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Форма предоставления информации об исполнении регионального проекта</w:t>
      </w:r>
    </w:p>
    <w:p>
      <w:pPr>
        <w:pStyle w:val="Normal"/>
        <w:spacing w:lineRule="auto" w:line="240" w:before="0" w:after="0"/>
        <w:jc w:val="center"/>
        <w:rPr>
          <w:rFonts w:ascii="Times New Roman" w:hAnsi="Times New Roman"/>
          <w:b/>
          <w:sz w:val="24"/>
          <w:szCs w:val="24"/>
        </w:rPr>
      </w:pPr>
      <w:r>
        <w:rPr>
          <w:rFonts w:ascii="Times New Roman" w:hAnsi="Times New Roman"/>
          <w:b/>
          <w:sz w:val="28"/>
          <w:szCs w:val="28"/>
        </w:rPr>
        <w:t>«Формирование отрицательного отношения к коррупции»</w:t>
      </w:r>
    </w:p>
    <w:p>
      <w:pPr>
        <w:pStyle w:val="Normal"/>
        <w:spacing w:lineRule="auto" w:line="240" w:before="0" w:after="0"/>
        <w:rPr>
          <w:rFonts w:ascii="Times New Roman" w:hAnsi="Times New Roman"/>
          <w:b/>
          <w:sz w:val="24"/>
          <w:szCs w:val="24"/>
        </w:rPr>
      </w:pPr>
      <w:r>
        <w:rPr>
          <w:rFonts w:ascii="Times New Roman" w:hAnsi="Times New Roman"/>
          <w:b/>
          <w:sz w:val="24"/>
          <w:szCs w:val="24"/>
        </w:rPr>
      </w:r>
    </w:p>
    <w:tbl>
      <w:tblPr>
        <w:tblW w:w="15843"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46"/>
        <w:gridCol w:w="7825"/>
        <w:gridCol w:w="2341"/>
        <w:gridCol w:w="5030"/>
      </w:tblGrid>
      <w:tr>
        <w:trPr>
          <w:tblHeader w:val="true"/>
          <w:trHeight w:val="276" w:hRule="atLeast"/>
        </w:trPr>
        <w:tc>
          <w:tcPr>
            <w:tcW w:w="6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24"/>
                <w:szCs w:val="24"/>
              </w:rPr>
              <w:t>№</w:t>
            </w:r>
            <w:r>
              <w:rPr>
                <w:rFonts w:eastAsia="Times New Roman" w:ascii="Times New Roman" w:hAnsi="Times New Roman"/>
                <w:sz w:val="24"/>
                <w:szCs w:val="24"/>
              </w:rPr>
              <w:t xml:space="preserve"> </w:t>
            </w:r>
            <w:r>
              <w:rPr>
                <w:rFonts w:ascii="Times New Roman" w:hAnsi="Times New Roman"/>
                <w:sz w:val="24"/>
                <w:szCs w:val="24"/>
              </w:rPr>
              <w:t>п/п</w:t>
            </w:r>
          </w:p>
        </w:tc>
        <w:tc>
          <w:tcPr>
            <w:tcW w:w="7825"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24"/>
                <w:szCs w:val="24"/>
              </w:rPr>
              <w:t>№</w:t>
            </w:r>
            <w:r>
              <w:rPr>
                <w:rFonts w:eastAsia="Times New Roman" w:ascii="Times New Roman" w:hAnsi="Times New Roman"/>
                <w:sz w:val="24"/>
                <w:szCs w:val="24"/>
              </w:rPr>
              <w:t xml:space="preserve"> </w:t>
            </w:r>
            <w:r>
              <w:rPr>
                <w:rFonts w:ascii="Times New Roman" w:hAnsi="Times New Roman"/>
                <w:sz w:val="24"/>
                <w:szCs w:val="24"/>
              </w:rPr>
              <w:t>пункта / наименование мероприятия</w:t>
            </w:r>
          </w:p>
        </w:tc>
        <w:tc>
          <w:tcPr>
            <w:tcW w:w="2341"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Исполнители</w:t>
            </w:r>
          </w:p>
        </w:tc>
        <w:tc>
          <w:tcPr>
            <w:tcW w:w="503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Информация</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об исполнении</w:t>
            </w:r>
          </w:p>
        </w:tc>
      </w:tr>
      <w:tr>
        <w:trPr>
          <w:trHeight w:val="276" w:hRule="atLeast"/>
        </w:trPr>
        <w:tc>
          <w:tcPr>
            <w:tcW w:w="6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24"/>
                <w:szCs w:val="24"/>
              </w:rPr>
            </w:pPr>
            <w:r>
              <w:rPr>
                <w:rFonts w:ascii="Times New Roman" w:hAnsi="Times New Roman"/>
                <w:sz w:val="24"/>
                <w:szCs w:val="24"/>
              </w:rPr>
            </w:r>
          </w:p>
        </w:tc>
        <w:tc>
          <w:tcPr>
            <w:tcW w:w="7825" w:type="dxa"/>
            <w:vMerge w:val="continue"/>
            <w:tcBorders>
              <w:top w:val="single" w:sz="4" w:space="0" w:color="000000"/>
              <w:left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24"/>
                <w:szCs w:val="24"/>
              </w:rPr>
            </w:pPr>
            <w:r>
              <w:rPr>
                <w:rFonts w:ascii="Times New Roman" w:hAnsi="Times New Roman"/>
                <w:sz w:val="24"/>
                <w:szCs w:val="24"/>
              </w:rPr>
            </w:r>
          </w:p>
        </w:tc>
        <w:tc>
          <w:tcPr>
            <w:tcW w:w="2341" w:type="dxa"/>
            <w:vMerge w:val="continue"/>
            <w:tcBorders>
              <w:top w:val="single" w:sz="4" w:space="0" w:color="000000"/>
              <w:left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24"/>
                <w:szCs w:val="24"/>
              </w:rPr>
            </w:pPr>
            <w:r>
              <w:rPr>
                <w:rFonts w:ascii="Times New Roman" w:hAnsi="Times New Roman"/>
                <w:sz w:val="24"/>
                <w:szCs w:val="24"/>
              </w:rPr>
            </w:r>
          </w:p>
        </w:tc>
        <w:tc>
          <w:tcPr>
            <w:tcW w:w="5030" w:type="dxa"/>
            <w:vMerge w:val="continue"/>
            <w:tcBorders>
              <w:top w:val="single" w:sz="4" w:space="0" w:color="000000"/>
              <w:left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24"/>
                <w:szCs w:val="24"/>
              </w:rPr>
            </w:pPr>
            <w:r>
              <w:rPr>
                <w:rFonts w:ascii="Times New Roman" w:hAnsi="Times New Roman"/>
                <w:sz w:val="24"/>
                <w:szCs w:val="24"/>
              </w:rPr>
            </w:r>
          </w:p>
        </w:tc>
      </w:tr>
    </w:tbl>
    <w:p>
      <w:pPr>
        <w:pStyle w:val="Normal"/>
        <w:spacing w:lineRule="auto" w:line="240" w:before="0" w:after="0"/>
        <w:rPr>
          <w:rFonts w:ascii="Times New Roman" w:hAnsi="Times New Roman"/>
          <w:sz w:val="2"/>
          <w:szCs w:val="2"/>
        </w:rPr>
      </w:pPr>
      <w:r>
        <w:rPr>
          <w:rFonts w:ascii="Times New Roman" w:hAnsi="Times New Roman"/>
          <w:sz w:val="2"/>
          <w:szCs w:val="2"/>
        </w:rPr>
      </w:r>
    </w:p>
    <w:tbl>
      <w:tblPr>
        <w:tblW w:w="15843"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46"/>
        <w:gridCol w:w="7825"/>
        <w:gridCol w:w="2341"/>
        <w:gridCol w:w="5030"/>
      </w:tblGrid>
      <w:tr>
        <w:trPr>
          <w:tblHeader w:val="true"/>
        </w:trPr>
        <w:tc>
          <w:tcPr>
            <w:tcW w:w="6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7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2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r>
      <w:tr>
        <w:trPr>
          <w:trHeight w:val="343" w:hRule="atLeast"/>
        </w:trPr>
        <w:tc>
          <w:tcPr>
            <w:tcW w:w="1584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12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 xml:space="preserve">Задача 1. </w:t>
            </w:r>
            <w:r>
              <w:rPr>
                <w:rFonts w:ascii="Times New Roman" w:hAnsi="Times New Roman"/>
                <w:sz w:val="24"/>
                <w:szCs w:val="24"/>
              </w:rPr>
              <w:t>Оценка состояния коррупции в Республике Татарстан</w:t>
            </w:r>
          </w:p>
          <w:p>
            <w:pPr>
              <w:pStyle w:val="Normal"/>
              <w:widowControl w:val="false"/>
              <w:spacing w:lineRule="auto" w:line="120" w:before="0" w:after="0"/>
              <w:jc w:val="center"/>
              <w:rPr>
                <w:rFonts w:ascii="Times New Roman" w:hAnsi="Times New Roman"/>
                <w:bCs/>
                <w:sz w:val="24"/>
                <w:szCs w:val="24"/>
              </w:rPr>
            </w:pPr>
            <w:r>
              <w:rPr>
                <w:rFonts w:ascii="Times New Roman" w:hAnsi="Times New Roman"/>
                <w:bCs/>
                <w:sz w:val="24"/>
                <w:szCs w:val="24"/>
              </w:rPr>
            </w:r>
          </w:p>
        </w:tc>
      </w:tr>
      <w:tr>
        <w:trPr>
          <w:trHeight w:val="1062" w:hRule="atLeast"/>
        </w:trPr>
        <w:tc>
          <w:tcPr>
            <w:tcW w:w="6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7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1.3.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w:t>
            </w:r>
          </w:p>
        </w:tc>
        <w:tc>
          <w:tcPr>
            <w:tcW w:w="2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Во 2 квартале 2024 года были проведены социологические опросы по изучению мнения населения о коррупции. Итоги проведенных социологических опросов будут размещены во втором полугодии 2024 года, на официальном сайте Нижнекамского муниципального района (</w:t>
            </w:r>
            <w:hyperlink r:id="rId2">
              <w:r>
                <w:rPr>
                  <w:rStyle w:val="-"/>
                  <w:rFonts w:ascii="Times New Roman" w:hAnsi="Times New Roman"/>
                  <w:sz w:val="24"/>
                  <w:szCs w:val="24"/>
                  <w:lang w:val="en-US"/>
                </w:rPr>
                <w:t>www</w:t>
              </w:r>
              <w:r>
                <w:rPr>
                  <w:rStyle w:val="-"/>
                  <w:rFonts w:ascii="Times New Roman" w:hAnsi="Times New Roman"/>
                  <w:sz w:val="24"/>
                  <w:szCs w:val="24"/>
                </w:rPr>
                <w:t>.</w:t>
              </w:r>
              <w:r>
                <w:rPr>
                  <w:rStyle w:val="-"/>
                  <w:rFonts w:ascii="Times New Roman" w:hAnsi="Times New Roman"/>
                  <w:sz w:val="24"/>
                  <w:szCs w:val="24"/>
                  <w:lang w:val="en-US"/>
                </w:rPr>
                <w:t>e</w:t>
              </w:r>
              <w:r>
                <w:rPr>
                  <w:rStyle w:val="-"/>
                  <w:rFonts w:ascii="Times New Roman" w:hAnsi="Times New Roman"/>
                  <w:sz w:val="24"/>
                  <w:szCs w:val="24"/>
                </w:rPr>
                <w:t>-</w:t>
              </w:r>
              <w:r>
                <w:rPr>
                  <w:rStyle w:val="-"/>
                  <w:rFonts w:ascii="Times New Roman" w:hAnsi="Times New Roman"/>
                  <w:sz w:val="24"/>
                  <w:szCs w:val="24"/>
                  <w:lang w:val="en-US"/>
                </w:rPr>
                <w:t>nkama</w:t>
              </w:r>
              <w:r>
                <w:rPr>
                  <w:rStyle w:val="-"/>
                  <w:rFonts w:ascii="Times New Roman" w:hAnsi="Times New Roman"/>
                  <w:sz w:val="24"/>
                  <w:szCs w:val="24"/>
                </w:rPr>
                <w:t>.</w:t>
              </w:r>
              <w:r>
                <w:rPr>
                  <w:rStyle w:val="-"/>
                  <w:rFonts w:ascii="Times New Roman" w:hAnsi="Times New Roman"/>
                  <w:sz w:val="24"/>
                  <w:szCs w:val="24"/>
                  <w:lang w:val="en-US"/>
                </w:rPr>
                <w:t>ru</w:t>
              </w:r>
            </w:hyperlink>
            <w:r>
              <w:rPr>
                <w:rFonts w:ascii="Times New Roman" w:hAnsi="Times New Roman"/>
                <w:sz w:val="24"/>
                <w:szCs w:val="24"/>
              </w:rPr>
              <w:t>) в разделе «Противодействие коррупции».</w:t>
            </w:r>
          </w:p>
          <w:p>
            <w:pPr>
              <w:pStyle w:val="Normal"/>
              <w:widowControl w:val="false"/>
              <w:spacing w:lineRule="auto" w:line="240" w:before="0" w:after="0"/>
              <w:jc w:val="both"/>
              <w:rPr>
                <w:rFonts w:ascii="Times New Roman" w:hAnsi="Times New Roman"/>
                <w:sz w:val="18"/>
                <w:szCs w:val="18"/>
              </w:rPr>
            </w:pPr>
            <w:r>
              <w:rPr>
                <w:rFonts w:ascii="Times New Roman" w:hAnsi="Times New Roman"/>
                <w:sz w:val="24"/>
                <w:szCs w:val="24"/>
                <w:u w:val="single"/>
              </w:rPr>
              <w:t>(Выполнение индикаторов -100%)</w:t>
            </w:r>
          </w:p>
        </w:tc>
      </w:tr>
      <w:tr>
        <w:trPr>
          <w:trHeight w:val="470" w:hRule="atLeast"/>
        </w:trPr>
        <w:tc>
          <w:tcPr>
            <w:tcW w:w="1584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12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ascii="Times New Roman" w:hAnsi="Times New Roman"/>
                <w:sz w:val="24"/>
                <w:szCs w:val="24"/>
              </w:rPr>
              <w:t>Задача 2.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p>
          <w:p>
            <w:pPr>
              <w:pStyle w:val="Normal"/>
              <w:widowControl w:val="false"/>
              <w:spacing w:lineRule="auto" w:line="120" w:before="0" w:after="0"/>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806" w:hRule="atLeast"/>
        </w:trPr>
        <w:tc>
          <w:tcPr>
            <w:tcW w:w="6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78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2.2. Размещение проектов разработанных нормативных правовых актов на официальном сайте,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 </w:t>
            </w:r>
            <w:hyperlink r:id="rId3" w:tgtFrame="_blank">
              <w:r>
                <w:rPr>
                  <w:rStyle w:val="-"/>
                  <w:rFonts w:ascii="Times New Roman" w:hAnsi="Times New Roman"/>
                  <w:color w:val="auto"/>
                  <w:sz w:val="24"/>
                  <w:szCs w:val="24"/>
                  <w:u w:val="none"/>
                </w:rPr>
                <w:t>http://tatarstan.ru/regulation</w:t>
              </w:r>
            </w:hyperlink>
          </w:p>
        </w:tc>
        <w:tc>
          <w:tcPr>
            <w:tcW w:w="23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Министерство юстиции Республики Татарстан, республиканские органы исполнительной власти, органы местного самоуправления (по согласованию)</w:t>
            </w:r>
          </w:p>
        </w:tc>
        <w:tc>
          <w:tcPr>
            <w:tcW w:w="5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48"/>
              <w:jc w:val="both"/>
              <w:rPr>
                <w:rFonts w:ascii="Times New Roman" w:hAnsi="Times New Roman"/>
                <w:sz w:val="24"/>
                <w:szCs w:val="24"/>
              </w:rPr>
            </w:pPr>
            <w:r>
              <w:rPr>
                <w:rFonts w:ascii="Times New Roman" w:hAnsi="Times New Roman"/>
                <w:sz w:val="24"/>
                <w:szCs w:val="24"/>
              </w:rPr>
              <w:t>Во  2 полугодии 2024 года Нижнекамским муниципальным районом в подразделе, посвященном вопросам проведения антикоррупционной экспертизы нормативных правовых актов и проектов нормативных правовых актов, раздела "Противодействие коррупции" на портале Правительства Республики Татарстан размещено 9 проектов муниципальных нормативных правовых акта в целях проведения независимой антикоррупционной экспертизы:</w:t>
            </w:r>
          </w:p>
          <w:p>
            <w:pPr>
              <w:pStyle w:val="ListParagraph"/>
              <w:widowControl w:val="false"/>
              <w:numPr>
                <w:ilvl w:val="0"/>
                <w:numId w:val="2"/>
              </w:numPr>
              <w:tabs>
                <w:tab w:val="clear" w:pos="708"/>
                <w:tab w:val="left" w:pos="66" w:leader="none"/>
                <w:tab w:val="left" w:pos="491" w:leader="none"/>
              </w:tabs>
              <w:suppressAutoHyphens w:val="true"/>
              <w:spacing w:lineRule="auto" w:line="240" w:before="0" w:after="0"/>
              <w:ind w:left="30" w:firstLine="344"/>
              <w:contextualSpacing/>
              <w:jc w:val="both"/>
              <w:rPr>
                <w:rFonts w:ascii="Times New Roman" w:hAnsi="Times New Roman" w:eastAsia="Calibri"/>
                <w:sz w:val="24"/>
                <w:szCs w:val="24"/>
              </w:rPr>
            </w:pPr>
            <w:r>
              <w:rPr>
                <w:rFonts w:eastAsia="Calibri" w:ascii="Times New Roman" w:hAnsi="Times New Roman"/>
                <w:sz w:val="24"/>
                <w:szCs w:val="24"/>
              </w:rPr>
              <w:t>проект постановления Исполнительного комитета Нижнекамского муниципального района "Об утверждении стоимости услуг, предоставляемых согласно гарантированному перечню услуг по погребению в Нижнекамском муниципальном районе Республики Татарстан";</w:t>
            </w:r>
          </w:p>
          <w:p>
            <w:pPr>
              <w:pStyle w:val="ListParagraph"/>
              <w:widowControl w:val="false"/>
              <w:numPr>
                <w:ilvl w:val="0"/>
                <w:numId w:val="2"/>
              </w:numPr>
              <w:tabs>
                <w:tab w:val="clear" w:pos="708"/>
                <w:tab w:val="left" w:pos="66" w:leader="none"/>
                <w:tab w:val="left" w:pos="491" w:leader="none"/>
              </w:tabs>
              <w:suppressAutoHyphens w:val="true"/>
              <w:spacing w:lineRule="auto" w:line="240" w:before="0" w:after="0"/>
              <w:ind w:left="30" w:firstLine="344"/>
              <w:contextualSpacing/>
              <w:jc w:val="both"/>
              <w:rPr>
                <w:rFonts w:ascii="Times New Roman" w:hAnsi="Times New Roman" w:eastAsia="Calibri"/>
                <w:sz w:val="24"/>
                <w:szCs w:val="24"/>
              </w:rPr>
            </w:pPr>
            <w:r>
              <w:rPr>
                <w:rFonts w:eastAsia="Calibri" w:ascii="Times New Roman" w:hAnsi="Times New Roman"/>
                <w:sz w:val="24"/>
                <w:szCs w:val="24"/>
              </w:rPr>
              <w:t>проект постановления Исполнительного комитета города Нижнекамска "Об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собственности города Нижнекамска Республики Татарстан";</w:t>
            </w:r>
          </w:p>
          <w:p>
            <w:pPr>
              <w:pStyle w:val="ListParagraph"/>
              <w:widowControl w:val="false"/>
              <w:numPr>
                <w:ilvl w:val="0"/>
                <w:numId w:val="2"/>
              </w:numPr>
              <w:tabs>
                <w:tab w:val="clear" w:pos="708"/>
                <w:tab w:val="left" w:pos="66" w:leader="none"/>
                <w:tab w:val="left" w:pos="491" w:leader="none"/>
              </w:tabs>
              <w:suppressAutoHyphens w:val="true"/>
              <w:spacing w:lineRule="auto" w:line="240" w:before="0" w:after="0"/>
              <w:ind w:left="30" w:firstLine="344"/>
              <w:contextualSpacing/>
              <w:jc w:val="both"/>
              <w:rPr>
                <w:rFonts w:ascii="Times New Roman" w:hAnsi="Times New Roman" w:eastAsia="Calibri"/>
                <w:sz w:val="24"/>
                <w:szCs w:val="24"/>
              </w:rPr>
            </w:pPr>
            <w:r>
              <w:rPr>
                <w:rFonts w:eastAsia="Calibri" w:ascii="Times New Roman" w:hAnsi="Times New Roman"/>
                <w:sz w:val="24"/>
                <w:szCs w:val="24"/>
              </w:rPr>
              <w:t>проект постановления Исполнительного комитета Нижнекамского муниципального района "Об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собственности Нижнекамского муниципального района Республики Татарстан";</w:t>
            </w:r>
          </w:p>
          <w:p>
            <w:pPr>
              <w:pStyle w:val="ListParagraph"/>
              <w:widowControl w:val="false"/>
              <w:numPr>
                <w:ilvl w:val="0"/>
                <w:numId w:val="2"/>
              </w:numPr>
              <w:tabs>
                <w:tab w:val="clear" w:pos="708"/>
                <w:tab w:val="left" w:pos="66" w:leader="none"/>
                <w:tab w:val="left" w:pos="491" w:leader="none"/>
              </w:tabs>
              <w:suppressAutoHyphens w:val="true"/>
              <w:spacing w:lineRule="auto" w:line="240" w:before="0" w:after="0"/>
              <w:ind w:left="30" w:firstLine="344"/>
              <w:contextualSpacing/>
              <w:jc w:val="both"/>
              <w:rPr>
                <w:rFonts w:ascii="Times New Roman" w:hAnsi="Times New Roman" w:eastAsia="Calibri"/>
                <w:sz w:val="24"/>
                <w:szCs w:val="24"/>
              </w:rPr>
            </w:pPr>
            <w:r>
              <w:rPr>
                <w:rFonts w:eastAsia="Calibri" w:ascii="Times New Roman" w:hAnsi="Times New Roman"/>
                <w:sz w:val="24"/>
                <w:szCs w:val="24"/>
              </w:rPr>
              <w:t>проект постановления Исполнительного комитета Нижнекамского муниципального района "О внесении изменений в постановление Исполнительного комитета Нижнекамского муниципального района от 04 мая 2016 года № 874 «О предоставлении дополнительных мер социальной поддержки отдельным категориям граждан, имеющих детей, посещающих дошкольные образовательные учреждения Нижнекамского муниципального района»;</w:t>
            </w:r>
          </w:p>
          <w:p>
            <w:pPr>
              <w:pStyle w:val="ListParagraph"/>
              <w:widowControl w:val="false"/>
              <w:numPr>
                <w:ilvl w:val="0"/>
                <w:numId w:val="2"/>
              </w:numPr>
              <w:tabs>
                <w:tab w:val="clear" w:pos="708"/>
                <w:tab w:val="left" w:pos="66" w:leader="none"/>
                <w:tab w:val="left" w:pos="491" w:leader="none"/>
              </w:tabs>
              <w:suppressAutoHyphens w:val="true"/>
              <w:spacing w:lineRule="auto" w:line="240" w:before="0" w:after="0"/>
              <w:ind w:left="30" w:firstLine="344"/>
              <w:contextualSpacing/>
              <w:jc w:val="both"/>
              <w:rPr>
                <w:rFonts w:ascii="Times New Roman" w:hAnsi="Times New Roman" w:eastAsia="Calibri"/>
                <w:sz w:val="24"/>
                <w:szCs w:val="24"/>
              </w:rPr>
            </w:pPr>
            <w:r>
              <w:rPr>
                <w:rFonts w:eastAsia="Calibri" w:ascii="Times New Roman" w:hAnsi="Times New Roman"/>
                <w:sz w:val="24"/>
                <w:szCs w:val="24"/>
              </w:rPr>
              <w:t>проект постановления Исполнительного комитета Нижнекамского муниципального района "Об утверждении порядка выплаты штрафа за неисполнение обязательств по договору о целевом обучении, порядка определения его размера и зачисления бюджет Нижнекамского муниципального района";</w:t>
            </w:r>
          </w:p>
          <w:p>
            <w:pPr>
              <w:pStyle w:val="Normal"/>
              <w:widowControl w:val="false"/>
              <w:spacing w:lineRule="auto" w:line="240" w:before="0" w:after="0"/>
              <w:ind w:firstLine="248"/>
              <w:jc w:val="both"/>
              <w:rPr>
                <w:rFonts w:ascii="Times New Roman" w:hAnsi="Times New Roman"/>
                <w:sz w:val="24"/>
                <w:szCs w:val="24"/>
              </w:rPr>
            </w:pPr>
            <w:r>
              <w:rPr>
                <w:rFonts w:ascii="Times New Roman" w:hAnsi="Times New Roman"/>
                <w:sz w:val="24"/>
                <w:szCs w:val="24"/>
              </w:rPr>
              <w:t xml:space="preserve">- проект решения Совета Нижнекамского муниципального района "Об утверждении генерального плана Шингальчинского сельского поселения </w:t>
            </w:r>
            <w:bookmarkStart w:id="0" w:name="_GoBack_Копия_1"/>
            <w:bookmarkEnd w:id="0"/>
            <w:r>
              <w:rPr>
                <w:rFonts w:ascii="Times New Roman" w:hAnsi="Times New Roman"/>
                <w:sz w:val="24"/>
                <w:szCs w:val="24"/>
              </w:rPr>
              <w:t>Нижнекамского муниципального района Республики Татарстан в новой редакции";</w:t>
            </w:r>
          </w:p>
          <w:p>
            <w:pPr>
              <w:pStyle w:val="Normal"/>
              <w:widowControl w:val="false"/>
              <w:spacing w:lineRule="auto" w:line="240" w:before="0" w:after="0"/>
              <w:ind w:firstLine="248"/>
              <w:jc w:val="both"/>
              <w:rPr>
                <w:rFonts w:ascii="Times New Roman" w:hAnsi="Times New Roman"/>
                <w:sz w:val="24"/>
                <w:szCs w:val="24"/>
              </w:rPr>
            </w:pPr>
            <w:r>
              <w:rPr>
                <w:rFonts w:ascii="Times New Roman" w:hAnsi="Times New Roman"/>
                <w:sz w:val="24"/>
                <w:szCs w:val="24"/>
              </w:rPr>
              <w:t>- проект решения Совета Нижнекамского муниципального района "Об утверждении генерального плана Шереметьевского сельского поселения Нижнекамского муниципального района Республики Татарстан в новой редакции";</w:t>
            </w:r>
          </w:p>
          <w:p>
            <w:pPr>
              <w:pStyle w:val="Normal"/>
              <w:widowControl w:val="false"/>
              <w:spacing w:lineRule="auto" w:line="240" w:before="0" w:after="0"/>
              <w:ind w:firstLine="248"/>
              <w:jc w:val="both"/>
              <w:rPr>
                <w:rFonts w:ascii="Times New Roman" w:hAnsi="Times New Roman"/>
                <w:sz w:val="24"/>
                <w:szCs w:val="24"/>
              </w:rPr>
            </w:pPr>
            <w:r>
              <w:rPr>
                <w:rFonts w:ascii="Times New Roman" w:hAnsi="Times New Roman"/>
                <w:sz w:val="24"/>
                <w:szCs w:val="24"/>
              </w:rPr>
              <w:t>- проект постановления Исполнительного комитета Нижнекамского муниципального района "О внесении изменений в схему размещения нестационарных торговых объектов на территории Нижнекамского муниципального района Республики Татарстан, утвержденную постановлением Исполнительного комитета Нижнекамского муниципального района Республики Татарстан от 27 апреля 2018 года № 332";</w:t>
            </w:r>
          </w:p>
          <w:p>
            <w:pPr>
              <w:pStyle w:val="Normal"/>
              <w:widowControl w:val="false"/>
              <w:spacing w:lineRule="auto" w:line="240" w:before="0" w:after="0"/>
              <w:ind w:firstLine="248"/>
              <w:jc w:val="both"/>
              <w:rPr>
                <w:rFonts w:ascii="Times New Roman" w:hAnsi="Times New Roman"/>
                <w:sz w:val="24"/>
                <w:szCs w:val="24"/>
              </w:rPr>
            </w:pPr>
            <w:r>
              <w:rPr>
                <w:rFonts w:ascii="Times New Roman" w:hAnsi="Times New Roman"/>
                <w:sz w:val="24"/>
                <w:szCs w:val="24"/>
              </w:rPr>
              <w:t>- проект постановления Исполнительного комитета Нижнекамского муниципального района "О внесении изменений в схему размещения сезонных нестационарных торговых объектов и объектов общественного питания на территории Нижнекамского муниципального района Республики Татарстан, утвержденную постановлением Исполнительного комитета Нижнекамского муниципального района Республики Татарстан от 27 апреля 2018 года № 333".</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u w:val="single"/>
              </w:rPr>
              <w:t>(Выполнение индикаторов -100%)</w:t>
            </w:r>
          </w:p>
        </w:tc>
      </w:tr>
    </w:tbl>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 xml:space="preserve">Форма предоставления информации об исполнении комплекса процессных мероприятий </w:t>
      </w:r>
    </w:p>
    <w:p>
      <w:pPr>
        <w:pStyle w:val="Normal"/>
        <w:spacing w:lineRule="auto" w:line="240" w:before="0" w:after="0"/>
        <w:jc w:val="center"/>
        <w:rPr>
          <w:rFonts w:ascii="Times New Roman" w:hAnsi="Times New Roman"/>
          <w:sz w:val="8"/>
          <w:szCs w:val="8"/>
        </w:rPr>
      </w:pPr>
      <w:r>
        <w:rPr>
          <w:rFonts w:ascii="Times New Roman" w:hAnsi="Times New Roman"/>
          <w:b/>
          <w:sz w:val="28"/>
          <w:szCs w:val="28"/>
        </w:rPr>
        <w:t>«Совершенствование антикоррупционной политики Республики Татарстан»</w:t>
      </w:r>
    </w:p>
    <w:p>
      <w:pPr>
        <w:pStyle w:val="Normal"/>
        <w:widowControl w:val="false"/>
        <w:spacing w:lineRule="auto" w:line="240" w:before="0" w:after="0"/>
        <w:rPr>
          <w:rFonts w:ascii="Times New Roman" w:hAnsi="Times New Roman"/>
          <w:sz w:val="8"/>
          <w:szCs w:val="8"/>
        </w:rPr>
      </w:pPr>
      <w:r>
        <w:rPr>
          <w:rFonts w:ascii="Times New Roman" w:hAnsi="Times New Roman"/>
          <w:sz w:val="8"/>
          <w:szCs w:val="8"/>
        </w:rPr>
      </w:r>
    </w:p>
    <w:p>
      <w:pPr>
        <w:pStyle w:val="Normal"/>
        <w:spacing w:lineRule="auto" w:line="240" w:before="0" w:after="0"/>
        <w:rPr>
          <w:rFonts w:ascii="Times New Roman" w:hAnsi="Times New Roman"/>
          <w:b/>
          <w:sz w:val="24"/>
          <w:szCs w:val="24"/>
        </w:rPr>
      </w:pPr>
      <w:r>
        <w:rPr>
          <w:rFonts w:ascii="Times New Roman" w:hAnsi="Times New Roman"/>
          <w:b/>
          <w:sz w:val="24"/>
          <w:szCs w:val="24"/>
        </w:rPr>
      </w:r>
    </w:p>
    <w:tbl>
      <w:tblPr>
        <w:tblW w:w="1598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47"/>
        <w:gridCol w:w="7258"/>
        <w:gridCol w:w="2340"/>
        <w:gridCol w:w="5738"/>
      </w:tblGrid>
      <w:tr>
        <w:trPr>
          <w:tblHeader w:val="true"/>
          <w:trHeight w:val="276" w:hRule="atLeast"/>
        </w:trPr>
        <w:tc>
          <w:tcPr>
            <w:tcW w:w="64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24"/>
                <w:szCs w:val="24"/>
              </w:rPr>
              <w:t>№</w:t>
            </w:r>
            <w:r>
              <w:rPr>
                <w:rFonts w:eastAsia="Times New Roman" w:ascii="Times New Roman" w:hAnsi="Times New Roman"/>
                <w:sz w:val="24"/>
                <w:szCs w:val="24"/>
              </w:rPr>
              <w:t xml:space="preserve"> </w:t>
            </w:r>
            <w:r>
              <w:rPr>
                <w:rFonts w:ascii="Times New Roman" w:hAnsi="Times New Roman"/>
                <w:sz w:val="24"/>
                <w:szCs w:val="24"/>
              </w:rPr>
              <w:t>п/п</w:t>
            </w:r>
          </w:p>
        </w:tc>
        <w:tc>
          <w:tcPr>
            <w:tcW w:w="7258"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24"/>
                <w:szCs w:val="24"/>
              </w:rPr>
              <w:t>№</w:t>
            </w:r>
            <w:r>
              <w:rPr>
                <w:rFonts w:eastAsia="Times New Roman" w:ascii="Times New Roman" w:hAnsi="Times New Roman"/>
                <w:sz w:val="24"/>
                <w:szCs w:val="24"/>
              </w:rPr>
              <w:t xml:space="preserve"> </w:t>
            </w:r>
            <w:r>
              <w:rPr>
                <w:rFonts w:ascii="Times New Roman" w:hAnsi="Times New Roman"/>
                <w:sz w:val="24"/>
                <w:szCs w:val="24"/>
              </w:rPr>
              <w:t>пункта / наименование мероприятия</w:t>
            </w:r>
          </w:p>
        </w:tc>
        <w:tc>
          <w:tcPr>
            <w:tcW w:w="2340"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Исполнители</w:t>
            </w:r>
          </w:p>
        </w:tc>
        <w:tc>
          <w:tcPr>
            <w:tcW w:w="5738" w:type="dxa"/>
            <w:vMerge w:val="restart"/>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Информация</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об исполнении</w:t>
            </w:r>
          </w:p>
        </w:tc>
      </w:tr>
      <w:tr>
        <w:trPr>
          <w:trHeight w:val="276" w:hRule="atLeast"/>
        </w:trPr>
        <w:tc>
          <w:tcPr>
            <w:tcW w:w="64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24"/>
                <w:szCs w:val="24"/>
              </w:rPr>
            </w:pPr>
            <w:r>
              <w:rPr>
                <w:rFonts w:ascii="Times New Roman" w:hAnsi="Times New Roman"/>
                <w:sz w:val="24"/>
                <w:szCs w:val="24"/>
              </w:rPr>
            </w:r>
          </w:p>
        </w:tc>
        <w:tc>
          <w:tcPr>
            <w:tcW w:w="7258" w:type="dxa"/>
            <w:vMerge w:val="continue"/>
            <w:tcBorders>
              <w:top w:val="single" w:sz="4" w:space="0" w:color="000000"/>
              <w:left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24"/>
                <w:szCs w:val="24"/>
              </w:rPr>
            </w:pPr>
            <w:r>
              <w:rPr>
                <w:rFonts w:ascii="Times New Roman" w:hAnsi="Times New Roman"/>
                <w:sz w:val="24"/>
                <w:szCs w:val="24"/>
              </w:rPr>
            </w:r>
          </w:p>
        </w:tc>
        <w:tc>
          <w:tcPr>
            <w:tcW w:w="2340" w:type="dxa"/>
            <w:vMerge w:val="continue"/>
            <w:tcBorders>
              <w:top w:val="single" w:sz="4" w:space="0" w:color="000000"/>
              <w:left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24"/>
                <w:szCs w:val="24"/>
              </w:rPr>
            </w:pPr>
            <w:r>
              <w:rPr>
                <w:rFonts w:ascii="Times New Roman" w:hAnsi="Times New Roman"/>
                <w:sz w:val="24"/>
                <w:szCs w:val="24"/>
              </w:rPr>
            </w:r>
          </w:p>
        </w:tc>
        <w:tc>
          <w:tcPr>
            <w:tcW w:w="5738" w:type="dxa"/>
            <w:vMerge w:val="continue"/>
            <w:tcBorders>
              <w:top w:val="single" w:sz="4" w:space="0" w:color="000000"/>
              <w:left w:val="single" w:sz="4" w:space="0" w:color="000000"/>
              <w:right w:val="single" w:sz="4" w:space="0" w:color="000000"/>
            </w:tcBorders>
          </w:tcPr>
          <w:p>
            <w:pPr>
              <w:pStyle w:val="Normal"/>
              <w:widowControl w:val="false"/>
              <w:snapToGrid w:val="false"/>
              <w:spacing w:lineRule="auto" w:line="240" w:before="0" w:after="0"/>
              <w:rPr>
                <w:rFonts w:ascii="Times New Roman" w:hAnsi="Times New Roman"/>
                <w:sz w:val="24"/>
                <w:szCs w:val="24"/>
              </w:rPr>
            </w:pPr>
            <w:r>
              <w:rPr>
                <w:rFonts w:ascii="Times New Roman" w:hAnsi="Times New Roman"/>
                <w:sz w:val="24"/>
                <w:szCs w:val="24"/>
              </w:rPr>
            </w:r>
          </w:p>
        </w:tc>
      </w:tr>
    </w:tbl>
    <w:p>
      <w:pPr>
        <w:pStyle w:val="Normal"/>
        <w:spacing w:lineRule="auto" w:line="240" w:before="0" w:after="0"/>
        <w:rPr>
          <w:rFonts w:ascii="Times New Roman" w:hAnsi="Times New Roman"/>
          <w:sz w:val="2"/>
          <w:szCs w:val="2"/>
        </w:rPr>
      </w:pPr>
      <w:r>
        <w:rPr>
          <w:rFonts w:ascii="Times New Roman" w:hAnsi="Times New Roman"/>
          <w:sz w:val="2"/>
          <w:szCs w:val="2"/>
        </w:rPr>
      </w:r>
    </w:p>
    <w:tbl>
      <w:tblPr>
        <w:tblW w:w="1598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647"/>
        <w:gridCol w:w="7258"/>
        <w:gridCol w:w="2340"/>
        <w:gridCol w:w="5738"/>
      </w:tblGrid>
      <w:tr>
        <w:trPr>
          <w:tblHeader w:val="true"/>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72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5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w:t>
            </w:r>
          </w:p>
        </w:tc>
      </w:tr>
      <w:tr>
        <w:trPr>
          <w:trHeight w:val="343" w:hRule="atLeast"/>
        </w:trPr>
        <w:tc>
          <w:tcPr>
            <w:tcW w:w="1598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120" w:before="0" w:after="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Cs/>
                <w:sz w:val="24"/>
                <w:szCs w:val="24"/>
              </w:rPr>
            </w:pPr>
            <w:r>
              <w:rPr>
                <w:rFonts w:ascii="Times New Roman" w:hAnsi="Times New Roman"/>
                <w:bCs/>
                <w:sz w:val="24"/>
                <w:szCs w:val="24"/>
              </w:rPr>
              <w:t xml:space="preserve">Задача 1. </w:t>
            </w:r>
            <w:r>
              <w:rPr>
                <w:rFonts w:ascii="Times New Roman" w:hAnsi="Times New Roman"/>
                <w:sz w:val="24"/>
                <w:szCs w:val="24"/>
              </w:rPr>
              <w:t>Оценка состояния коррупции в Республике Татарстан</w:t>
            </w:r>
          </w:p>
          <w:p>
            <w:pPr>
              <w:pStyle w:val="Normal"/>
              <w:widowControl w:val="false"/>
              <w:spacing w:lineRule="auto" w:line="120" w:before="0" w:after="0"/>
              <w:jc w:val="center"/>
              <w:rPr>
                <w:rFonts w:ascii="Times New Roman" w:hAnsi="Times New Roman"/>
                <w:bCs/>
                <w:sz w:val="24"/>
                <w:szCs w:val="24"/>
              </w:rPr>
            </w:pPr>
            <w:r>
              <w:rPr>
                <w:rFonts w:ascii="Times New Roman" w:hAnsi="Times New Roman"/>
                <w:bCs/>
                <w:sz w:val="24"/>
                <w:szCs w:val="24"/>
              </w:rPr>
            </w:r>
          </w:p>
        </w:tc>
      </w:tr>
      <w:tr>
        <w:trPr>
          <w:trHeight w:val="1062"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w:t>
            </w:r>
          </w:p>
        </w:tc>
        <w:tc>
          <w:tcPr>
            <w:tcW w:w="72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1.1.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w:t>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311"/>
              <w:jc w:val="both"/>
              <w:rPr>
                <w:rFonts w:ascii="Times New Roman" w:hAnsi="Times New Roman"/>
                <w:sz w:val="24"/>
                <w:szCs w:val="24"/>
                <w:lang w:eastAsia="en-US"/>
              </w:rPr>
            </w:pPr>
            <w:r>
              <w:rPr>
                <w:rFonts w:ascii="Times New Roman" w:hAnsi="Times New Roman"/>
                <w:sz w:val="24"/>
                <w:szCs w:val="24"/>
                <w:lang w:eastAsia="en-US"/>
              </w:rPr>
              <w:t xml:space="preserve">Во исполнение федерального законодательства и на основе обобщения практики применения действующих антикоррупционных норм в Республике Татарстан во </w:t>
            </w:r>
            <w:r>
              <w:rPr>
                <w:rFonts w:ascii="Times New Roman" w:hAnsi="Times New Roman"/>
                <w:sz w:val="24"/>
                <w:szCs w:val="24"/>
                <w:lang w:val="en-US" w:eastAsia="en-US"/>
              </w:rPr>
              <w:t>II</w:t>
            </w:r>
            <w:r>
              <w:rPr>
                <w:rFonts w:ascii="Times New Roman" w:hAnsi="Times New Roman"/>
                <w:sz w:val="24"/>
                <w:szCs w:val="24"/>
                <w:lang w:eastAsia="en-US"/>
              </w:rPr>
              <w:t xml:space="preserve"> полугодии 2024 года органами местного самоуправления Нижнекамского муниципального района приняты следующие муниципальные правовые акты, касающиеся противодействия коррупции: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 распоряжение Исполнительного комитета Нижнекамского муниципального района от 12.02.2024 г. № 49 «О закреплении ответственных за предоставление сведений о доходах и расходах, об имуществе и обязательствах имущественного характера»;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 распоряжение Исполнительного комитета города Нижнекамска от 12.03.2024 г. № 67 «О закреплении ответственных за предоставление сведений о доходах и расходах, об имуществе и обязательствах имущественного характера»;</w:t>
            </w:r>
          </w:p>
          <w:p>
            <w:pPr>
              <w:pStyle w:val="Normal"/>
              <w:widowControl w:val="false"/>
              <w:spacing w:lineRule="auto" w:line="240" w:before="0" w:after="0"/>
              <w:ind w:firstLine="311"/>
              <w:jc w:val="both"/>
              <w:rPr>
                <w:rFonts w:ascii="Times New Roman" w:hAnsi="Times New Roman"/>
                <w:sz w:val="24"/>
                <w:szCs w:val="24"/>
              </w:rPr>
            </w:pPr>
            <w:r>
              <w:rPr>
                <w:rFonts w:ascii="Times New Roman" w:hAnsi="Times New Roman"/>
                <w:sz w:val="24"/>
                <w:szCs w:val="24"/>
                <w:lang w:eastAsia="en-US"/>
              </w:rPr>
              <w:t>- решение Совета Нижнекамского муниципального района от 19.04.2024 г. № 16 «О внесении изменений в некоторые решения Совета Нижнекамского муниципального района»;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lang w:eastAsia="en-US"/>
              </w:rPr>
              <w:t>- решение Нижнекамского городского Совета от 19.04.2024 г. № 14 «О внесении изменений в некоторые решения Нижнекамского городского Совета».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u w:val="single"/>
                <w:lang w:eastAsia="en-US"/>
              </w:rPr>
              <w:t>(Выполнение индикаторов -100%)</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2.</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1.2. Обеспечение действенного функционирования подразделений органов публичной власти в Республике Татарстан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(с освобождением от иных функций, не относящихся к антикоррупционной работе)) в соответствии с </w:t>
            </w:r>
            <w:r>
              <w:fldChar w:fldCharType="begin"/>
            </w:r>
            <w:r>
              <w:rPr>
                <w:rStyle w:val="-"/>
                <w:sz w:val="24"/>
                <w:u w:val="none"/>
                <w:szCs w:val="24"/>
                <w:rFonts w:ascii="Times New Roman" w:hAnsi="Times New Roman"/>
                <w:color w:val="auto"/>
              </w:rPr>
              <w:instrText xml:space="preserve"> HYPERLINK "https://internet.garant.ru/" \l "/document/196300/entry/0"</w:instrText>
            </w:r>
            <w:r>
              <w:rPr>
                <w:rStyle w:val="-"/>
                <w:sz w:val="24"/>
                <w:u w:val="none"/>
                <w:szCs w:val="24"/>
                <w:rFonts w:ascii="Times New Roman" w:hAnsi="Times New Roman"/>
                <w:color w:val="auto"/>
              </w:rPr>
              <w:fldChar w:fldCharType="separate"/>
            </w:r>
            <w:r>
              <w:rPr>
                <w:rStyle w:val="-"/>
                <w:rFonts w:ascii="Times New Roman" w:hAnsi="Times New Roman"/>
                <w:color w:val="auto"/>
                <w:sz w:val="24"/>
                <w:szCs w:val="24"/>
                <w:u w:val="none"/>
              </w:rPr>
              <w:t>Указом</w:t>
            </w:r>
            <w:r>
              <w:rPr>
                <w:rStyle w:val="-"/>
                <w:sz w:val="24"/>
                <w:u w:val="none"/>
                <w:szCs w:val="24"/>
                <w:rFonts w:ascii="Times New Roman" w:hAnsi="Times New Roman"/>
                <w:color w:val="auto"/>
              </w:rPr>
              <w:fldChar w:fldCharType="end"/>
            </w:r>
            <w:r>
              <w:rPr>
                <w:rFonts w:ascii="Times New Roman" w:hAnsi="Times New Roman"/>
                <w:sz w:val="24"/>
                <w:szCs w:val="24"/>
              </w:rPr>
              <w:t> Президента Российской Федерации № 1065 и </w:t>
            </w:r>
            <w:r>
              <w:fldChar w:fldCharType="begin"/>
            </w:r>
            <w:r>
              <w:rPr>
                <w:rStyle w:val="-"/>
                <w:sz w:val="24"/>
                <w:u w:val="none"/>
                <w:szCs w:val="24"/>
                <w:rFonts w:ascii="Times New Roman" w:hAnsi="Times New Roman"/>
                <w:color w:val="auto"/>
              </w:rPr>
              <w:instrText xml:space="preserve"> HYPERLINK "https://internet.garant.ru/" \l "/document/8166002/entry/0"</w:instrText>
            </w:r>
            <w:r>
              <w:rPr>
                <w:rStyle w:val="-"/>
                <w:sz w:val="24"/>
                <w:u w:val="none"/>
                <w:szCs w:val="24"/>
                <w:rFonts w:ascii="Times New Roman" w:hAnsi="Times New Roman"/>
                <w:color w:val="auto"/>
              </w:rPr>
              <w:fldChar w:fldCharType="separate"/>
            </w:r>
            <w:r>
              <w:rPr>
                <w:rStyle w:val="-"/>
                <w:rFonts w:ascii="Times New Roman" w:hAnsi="Times New Roman"/>
                <w:color w:val="auto"/>
                <w:sz w:val="24"/>
                <w:szCs w:val="24"/>
                <w:u w:val="none"/>
              </w:rPr>
              <w:t>Указом</w:t>
            </w:r>
            <w:r>
              <w:rPr>
                <w:rStyle w:val="-"/>
                <w:sz w:val="24"/>
                <w:u w:val="none"/>
                <w:szCs w:val="24"/>
                <w:rFonts w:ascii="Times New Roman" w:hAnsi="Times New Roman"/>
                <w:color w:val="auto"/>
              </w:rPr>
              <w:fldChar w:fldCharType="end"/>
            </w:r>
            <w:r>
              <w:rPr>
                <w:rFonts w:ascii="Times New Roman" w:hAnsi="Times New Roman"/>
                <w:sz w:val="24"/>
                <w:szCs w:val="24"/>
              </w:rPr>
              <w:t> Президента Республики Татарстан № УП-711, соблюдение принципа стабильности кадров, осуществляющих вышеуказанные функции</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ind w:firstLine="268"/>
              <w:jc w:val="both"/>
              <w:rPr>
                <w:rFonts w:ascii="Times New Roman" w:hAnsi="Times New Roman"/>
                <w:color w:val="000000"/>
              </w:rPr>
            </w:pPr>
            <w:r>
              <w:rPr>
                <w:rFonts w:ascii="Times New Roman" w:hAnsi="Times New Roman"/>
                <w:color w:val="000000"/>
                <w:sz w:val="24"/>
                <w:szCs w:val="24"/>
              </w:rPr>
              <w:t>В соответствии с пунктом 5 статьи 15 Закона Республики Татарстан №34-ЗРТ от 04.05.2006 «О противодействии коррупции» Распоряжением Главы Нижнекамского муниципального района №387 от 08.12.2020 года ответственным лицом за профилактику коррупционных и иных правонарушений среди муниципальных служащих Нижнекамского муниципального района, в соответствии с функциями, возложенными Указом Президента Российской Федерации от 21.09.2009 №1065, назначен  начальник отдела кадровой политики и управления персоналом Совета Нижнекамского муниципального района РТ.</w:t>
            </w:r>
          </w:p>
          <w:p>
            <w:pPr>
              <w:pStyle w:val="Normal"/>
              <w:widowControl w:val="false"/>
              <w:spacing w:lineRule="auto" w:line="240" w:before="0" w:after="0"/>
              <w:ind w:firstLine="268"/>
              <w:jc w:val="both"/>
              <w:rPr>
                <w:rFonts w:ascii="Times New Roman" w:hAnsi="Times New Roman"/>
                <w:color w:val="000000"/>
                <w:sz w:val="24"/>
                <w:szCs w:val="24"/>
              </w:rPr>
            </w:pPr>
            <w:r>
              <w:rPr>
                <w:rFonts w:ascii="Times New Roman" w:hAnsi="Times New Roman"/>
                <w:color w:val="000000"/>
                <w:sz w:val="24"/>
                <w:szCs w:val="24"/>
              </w:rPr>
              <w:t>Согласно Указа Президента РФ от 15.07.2015 года на основании распоряжения Главы Нижнекамского муниципального района 22 мая 2024 года назначен Помощник Главы по противодействию коррупции Фатхуллин А.Ф.</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Распоряжением Главы Нижнекамского муниципального района №387 от 08.12.2020 года ответственным лицом за профилактику коррупционных и иных правонарушений среди муниципальных служащих Нижнекамского муниципального района, в соответствии с функциями, возложенными Указом Президента Российской Федерации от 21.09.2009 №1065, назначен начальник отдела кадровой политики и управления персоналом Совета Нижнекамского муниципального района РТ.</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u w:val="single"/>
              </w:rPr>
              <w:t>(Выполнение индикаторов -100%)</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3.</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1.3. Оценка коррупционных рисков, возникающих при реализации государственными гражданскими служащими Республики Татарстан, муниципальными служащими в Республике Татарстан функций, и внесение (при необходимости) уточнения в перечень должностей государственной гражданской службы Республики Татарстан, муниципальной службы в Республике Татарстан, замещение которых связано с коррупционными рисками</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ind w:firstLine="268"/>
              <w:jc w:val="both"/>
              <w:rPr>
                <w:rFonts w:ascii="Times New Roman" w:hAnsi="Times New Roman"/>
                <w:color w:val="000000"/>
              </w:rPr>
            </w:pPr>
            <w:r>
              <w:rPr>
                <w:rFonts w:ascii="Times New Roman" w:hAnsi="Times New Roman"/>
                <w:color w:val="000000"/>
                <w:sz w:val="24"/>
                <w:szCs w:val="24"/>
              </w:rPr>
              <w:t>Во исполнение решения Совета Нижнекамского муниципального района от 18.12.2014 № 43, решения Нижнекамского городского Совета от 30.10.2014 №29, распоряжения Руководителя Исполнительного комитета Нижнекамского муниципального района РТ от 20.01.2015 № 15 установлены Перечни муниципальных должностей муниципальной службы в Нижнекамском муниципальном районе и городе Нижнекамске, замещение которых связано с коррупционными рисками.</w:t>
            </w:r>
          </w:p>
          <w:p>
            <w:pPr>
              <w:pStyle w:val="Normal"/>
              <w:widowControl w:val="false"/>
              <w:spacing w:lineRule="auto" w:line="240" w:before="0" w:after="0"/>
              <w:ind w:firstLine="268"/>
              <w:jc w:val="both"/>
              <w:rPr>
                <w:rFonts w:ascii="Times New Roman" w:hAnsi="Times New Roman"/>
                <w:color w:val="000000"/>
              </w:rPr>
            </w:pPr>
            <w:r>
              <w:rPr>
                <w:rFonts w:ascii="Times New Roman" w:hAnsi="Times New Roman"/>
                <w:color w:val="000000"/>
                <w:sz w:val="24"/>
                <w:szCs w:val="24"/>
              </w:rPr>
              <w:t>В связи с изменением структуры данные перечни периодически обновляются.</w:t>
            </w:r>
          </w:p>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u w:val="single"/>
              </w:rPr>
              <w:t>(Выполнение индикаторов -100%)</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4.</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1.4. Анализ личных дел государственных гражданских служащих Республики Татарстан, муниципальных служащих в Республике Татарстан и актуализация сведений, содержащихся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супругов), в целях выявления возможного конфликта интересов</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ind w:firstLine="268"/>
              <w:jc w:val="both"/>
              <w:rPr>
                <w:color w:val="000000"/>
              </w:rPr>
            </w:pPr>
            <w:r>
              <w:rPr>
                <w:rFonts w:ascii="Times New Roman" w:hAnsi="Times New Roman"/>
                <w:color w:val="000000"/>
                <w:sz w:val="24"/>
                <w:szCs w:val="24"/>
              </w:rPr>
              <w:t>В целях выявления возможного конфликта интересов при трудоустройстве муниципальных служащих проводится анализ их личных дел, в соответствии с распоряжением Правительства Российской Федерации от 20 ноября 2019 года № 2745-р проведена работа по актуализации сведений, содержащихся в анкетах муниципальных служащих, об их родственниках и свойственниках. Все изменения, вносимые в анкету в связи с изменением законодательства, отслеживаются и своевременно актуализируются.</w:t>
            </w:r>
          </w:p>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u w:val="single"/>
              </w:rPr>
              <w:t>(Выполнение индикаторов -100%)</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5.</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1.5. Проведение проверок соблюдения государственными гражданскими служащими Республики Татарстан требований к служебному поведению, предусмотренных законодательством о государственной службе, и муниципальными служащими Республики Татарстан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«Единый государственный реестр юридических лиц» и «Единый государственный реестр индивидуальных предпринимателей», иных информационных систем (не менее одного раза в год)</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sz w:val="24"/>
                <w:szCs w:val="24"/>
              </w:rPr>
              <w:t>При поступлении на муниципальную службу сотрудниками отдела кадровой политики и управления персоналом проводится проверка ограничений и запретов путем направления электронных запросов в «Единый государственный реестр юридических лиц» и «Единый государственный реестр индивидуальных предпринимателей», запрашиваются  справки  об отсутствии  судимости, направляются  запросы  в Отделы военного комиссариата о том по какой причине сотрудник не прошел  военную службу по призыву, имеются ли на то законны</w:t>
            </w:r>
            <w:r>
              <w:rPr>
                <w:rFonts w:ascii="Times New Roman" w:hAnsi="Times New Roman"/>
                <w:color w:val="000000"/>
                <w:sz w:val="24"/>
                <w:szCs w:val="24"/>
                <w:lang w:val="tt-RU"/>
              </w:rPr>
              <w:t>е</w:t>
            </w:r>
            <w:r>
              <w:rPr>
                <w:rFonts w:ascii="Times New Roman" w:hAnsi="Times New Roman"/>
                <w:color w:val="000000"/>
                <w:sz w:val="24"/>
                <w:szCs w:val="24"/>
              </w:rPr>
              <w:t xml:space="preserve"> основания</w:t>
            </w:r>
            <w:r>
              <w:rPr>
                <w:rFonts w:ascii="Times New Roman" w:hAnsi="Times New Roman"/>
                <w:color w:val="000000"/>
                <w:sz w:val="24"/>
                <w:szCs w:val="24"/>
                <w:lang w:val="tt-RU"/>
              </w:rPr>
              <w:t xml:space="preserve">. </w:t>
            </w:r>
            <w:r>
              <w:rPr>
                <w:rFonts w:ascii="Times New Roman" w:hAnsi="Times New Roman"/>
                <w:color w:val="000000"/>
                <w:sz w:val="24"/>
                <w:szCs w:val="24"/>
              </w:rPr>
              <w:t>С кандидатом, поступающим на муниципальную службу, сотрудники отдела по противодействию коррупции, начальник правового отдела проводят профилактическую беседу с целью проверки соблюдения требований к служебному поведению.</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u w:val="single"/>
              </w:rPr>
              <w:t>(Выполнение индикаторов -100%)</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6.</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1.7. Проведение мониторинга участия лиц, замещающих государственные должности Республики Татарстан, муниципальные должности, должности государственной гражданской службы Республики Татарстан, должности муниципальной службы в Республике Татарстан, в управлении коммерческими и некоммерческими организациями</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sz w:val="24"/>
                <w:szCs w:val="24"/>
              </w:rPr>
              <w:t>С февраля 2014 года в кадровой службе имеется доступ к базам ЕГРЮЛ и ЕГРИП. Ответственным лицом осуществляется проверка лиц, претендующих на должности муниципальной службы по ИНН об участии в учреждении коммерческих предприятий. Дополнительно в качестве источника получения сведений используется сервис на сайте ФНС «Прозрачный бизнес».</w:t>
            </w:r>
          </w:p>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u w:val="single"/>
              </w:rPr>
              <w:t>(Выполнение индикаторов -100%)</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7.</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1.8. Проведение работы с организациями, подведомственными органам публичной власти в Республике Татарстан, в целях обеспечения соблюдения обязанности принимать меры, предусмотренные положениями </w:t>
            </w:r>
            <w:r>
              <w:fldChar w:fldCharType="begin"/>
            </w:r>
            <w:r>
              <w:rPr>
                <w:rStyle w:val="-"/>
                <w:sz w:val="24"/>
                <w:u w:val="none"/>
                <w:szCs w:val="24"/>
                <w:rFonts w:ascii="Times New Roman" w:hAnsi="Times New Roman"/>
                <w:color w:val="auto"/>
              </w:rPr>
              <w:instrText xml:space="preserve"> HYPERLINK "https://internet.garant.ru/" \l "/document/12164203/entry/133"</w:instrText>
            </w:r>
            <w:r>
              <w:rPr>
                <w:rStyle w:val="-"/>
                <w:sz w:val="24"/>
                <w:u w:val="none"/>
                <w:szCs w:val="24"/>
                <w:rFonts w:ascii="Times New Roman" w:hAnsi="Times New Roman"/>
                <w:color w:val="auto"/>
              </w:rPr>
              <w:fldChar w:fldCharType="separate"/>
            </w:r>
            <w:r>
              <w:rPr>
                <w:rStyle w:val="-"/>
                <w:rFonts w:ascii="Times New Roman" w:hAnsi="Times New Roman"/>
                <w:color w:val="auto"/>
                <w:sz w:val="24"/>
                <w:szCs w:val="24"/>
                <w:u w:val="none"/>
              </w:rPr>
              <w:t>статьи 13.3</w:t>
            </w:r>
            <w:r>
              <w:rPr>
                <w:rStyle w:val="-"/>
                <w:sz w:val="24"/>
                <w:u w:val="none"/>
                <w:szCs w:val="24"/>
                <w:rFonts w:ascii="Times New Roman" w:hAnsi="Times New Roman"/>
                <w:color w:val="auto"/>
              </w:rPr>
              <w:fldChar w:fldCharType="end"/>
            </w:r>
            <w:r>
              <w:rPr>
                <w:rFonts w:ascii="Times New Roman" w:hAnsi="Times New Roman"/>
                <w:sz w:val="24"/>
                <w:szCs w:val="24"/>
              </w:rPr>
              <w:t>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 xml:space="preserve">Ответственным лицом и Комиссией по урегулированию конфликта интересов осуществляется работа по контролю за соблюдением законодательства в части </w:t>
            </w:r>
            <w:r>
              <w:rPr>
                <w:rFonts w:ascii="Times New Roman" w:hAnsi="Times New Roman"/>
                <w:color w:val="000000"/>
                <w:sz w:val="24"/>
                <w:szCs w:val="24"/>
              </w:rPr>
              <w:t>выявления, предотвращения и урегулирования конфликта интересов организациями, подведомственными ИОГВ РТ и ОМС</w:t>
            </w:r>
            <w:r>
              <w:rPr>
                <w:rFonts w:ascii="Times New Roman" w:hAnsi="Times New Roman"/>
                <w:color w:val="000000"/>
                <w:sz w:val="24"/>
                <w:szCs w:val="24"/>
                <w:shd w:fill="FFFFFF" w:val="clear"/>
              </w:rPr>
              <w:t>.</w:t>
            </w:r>
          </w:p>
          <w:p>
            <w:pPr>
              <w:pStyle w:val="Normal"/>
              <w:widowControl w:val="false"/>
              <w:spacing w:lineRule="auto" w:line="240" w:before="0" w:after="0"/>
              <w:jc w:val="both"/>
              <w:rPr>
                <w:rFonts w:ascii="Times New Roman" w:hAnsi="Times New Roman"/>
                <w:color w:val="000000"/>
              </w:rPr>
            </w:pPr>
            <w:r>
              <w:rPr>
                <w:rFonts w:ascii="Times New Roman" w:hAnsi="Times New Roman"/>
                <w:sz w:val="24"/>
                <w:szCs w:val="24"/>
              </w:rPr>
              <w:t>Внесены изменения в уставы подведомственных учреждений, трудовые договоры с руководителями и сотрудниками подведомственных учреждений.</w:t>
            </w:r>
          </w:p>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u w:val="single"/>
              </w:rPr>
              <w:t>(Выполнение индикаторов -100%)</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8.</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1.9.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 комиссий по координации работы по противодействию коррупции в муниципальных районах и городских округах Республики Татарстан</w:t>
            </w:r>
          </w:p>
        </w:tc>
        <w:tc>
          <w:tcPr>
            <w:tcW w:w="2340" w:type="dxa"/>
            <w:tcBorders>
              <w:left w:val="single" w:sz="4" w:space="0" w:color="000000"/>
              <w:bottom w:val="single" w:sz="4" w:space="0" w:color="000000"/>
              <w:right w:val="single" w:sz="4" w:space="0" w:color="000000"/>
            </w:tcBorders>
          </w:tcPr>
          <w:p>
            <w:pPr>
              <w:pStyle w:val="Style26"/>
              <w:widowControl w:val="false"/>
              <w:spacing w:lineRule="auto" w:line="240" w:before="0" w:after="0"/>
              <w:jc w:val="both"/>
              <w:rPr>
                <w:rFonts w:ascii="Times New Roman" w:hAnsi="Times New Roman"/>
                <w:sz w:val="24"/>
                <w:szCs w:val="24"/>
              </w:rPr>
            </w:pPr>
            <w:bookmarkStart w:id="1" w:name="p_399023"/>
            <w:bookmarkEnd w:id="1"/>
            <w:r>
              <w:rPr>
                <w:rFonts w:ascii="Times New Roman" w:hAnsi="Times New Roman"/>
                <w:sz w:val="24"/>
                <w:szCs w:val="24"/>
              </w:rPr>
              <w:t>Республиканские органы исполнительной власти, органы местного самоуправления</w:t>
            </w:r>
          </w:p>
          <w:p>
            <w:pPr>
              <w:pStyle w:val="Style26"/>
              <w:widowControl w:val="false"/>
              <w:spacing w:before="0" w:after="0"/>
              <w:rPr>
                <w:rFonts w:ascii="Times New Roman" w:hAnsi="Times New Roman"/>
                <w:sz w:val="24"/>
                <w:szCs w:val="24"/>
              </w:rPr>
            </w:pPr>
            <w:bookmarkStart w:id="2" w:name="p_399024"/>
            <w:bookmarkEnd w:id="2"/>
            <w:r>
              <w:rPr>
                <w:rFonts w:ascii="Times New Roman" w:hAnsi="Times New Roman"/>
                <w:sz w:val="24"/>
                <w:szCs w:val="24"/>
              </w:rPr>
              <w:t>(по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План работы Комиссии по координации работы по противодействию коррупции в муниципальном образовании «Нижнекамский муниципальный район» Республики Татарстан утверждается руководителем муниципального образования и размещается на официальном сайте «Нижнекамского муниципального района». Заседания Комиссии проводятся по плану. Протоколы заседания Комиссии размещаются на официальном сайте Нижнекамского муниципального района в разделе «Противодействие коррупции».</w:t>
            </w:r>
          </w:p>
          <w:p>
            <w:pPr>
              <w:pStyle w:val="Normal"/>
              <w:widowControl w:val="false"/>
              <w:spacing w:lineRule="auto" w:line="240" w:before="0" w:after="0"/>
              <w:jc w:val="both"/>
              <w:rPr>
                <w:rFonts w:ascii="Times New Roman" w:hAnsi="Times New Roman"/>
              </w:rPr>
            </w:pPr>
            <w:r>
              <w:rPr>
                <w:rFonts w:ascii="Times New Roman" w:hAnsi="Times New Roman"/>
                <w:sz w:val="24"/>
                <w:szCs w:val="24"/>
              </w:rPr>
              <w:t>Исполнение годовых планов работ комиссий при руководителях республиканских органов исполнительной власти по противодействию коррупции не был утвержден, так как должность помощника Главы по противодействию коррупции была вакантна. Комиссия по координации работы по противодействию коррупции в муниципальных районах и городских округах Республики Татарстан планируется в 3 квартале 2024 года.</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u w:val="single"/>
              </w:rPr>
              <w:t>(Выполнение индикаторов -100%)</w:t>
            </w:r>
          </w:p>
        </w:tc>
      </w:tr>
      <w:tr>
        <w:trPr>
          <w:trHeight w:val="787" w:hRule="atLeast"/>
        </w:trPr>
        <w:tc>
          <w:tcPr>
            <w:tcW w:w="15983"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24"/>
                <w:szCs w:val="24"/>
              </w:rPr>
              <w:t>Задача 2.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9.</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2.1.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Министерство юстиции Республики Татарстан, 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На основании Государственной Программы «Реализация антикоррупционной политики Республики Татарстан на 2015 - 2025 годы» и муниципальной антикоррупционной программы «Реализация антикоррупционной политики в Нижнекамском муниципальном районе Республики Татарстан на 2015-2024 годы» приоритетным направлением антикоррупционной деятельности является проведение антикоррупционной экспертизы нормативных правовых актов и их проектов, в том числе независимой антикоррупционной экспертизы. </w:t>
            </w:r>
          </w:p>
          <w:p>
            <w:pPr>
              <w:pStyle w:val="Normal"/>
              <w:widowControl w:val="false"/>
              <w:spacing w:lineRule="auto" w:line="240" w:before="0" w:after="0"/>
              <w:ind w:firstLine="390"/>
              <w:jc w:val="both"/>
              <w:rPr>
                <w:rFonts w:ascii="Times New Roman" w:hAnsi="Times New Roman"/>
                <w:sz w:val="24"/>
                <w:szCs w:val="24"/>
              </w:rPr>
            </w:pPr>
            <w:r>
              <w:rPr>
                <w:rFonts w:ascii="Times New Roman" w:hAnsi="Times New Roman"/>
                <w:sz w:val="24"/>
                <w:szCs w:val="24"/>
              </w:rPr>
              <w:t xml:space="preserve">Экспертиза нормативных правовых актов, издаваемых в органах местного самоуправления Нижнекамского  муниципального района, проводится в соответствии с требованиями Федерального закона Российской Федерации от 17 июля 2009 года № 172-ФЗ "Об антикоррупционной экспертизе нормативных правовых актов и проектов нормативных правовых актов"  и постановления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w:t>
            </w:r>
          </w:p>
          <w:p>
            <w:pPr>
              <w:pStyle w:val="Normal"/>
              <w:widowControl w:val="false"/>
              <w:spacing w:lineRule="auto" w:line="240" w:before="0" w:after="0"/>
              <w:ind w:firstLine="390"/>
              <w:jc w:val="both"/>
              <w:rPr>
                <w:rFonts w:ascii="Times New Roman" w:hAnsi="Times New Roman"/>
                <w:sz w:val="24"/>
                <w:szCs w:val="24"/>
              </w:rPr>
            </w:pPr>
            <w:r>
              <w:rPr>
                <w:rFonts w:ascii="Times New Roman" w:hAnsi="Times New Roman"/>
                <w:sz w:val="24"/>
                <w:szCs w:val="24"/>
              </w:rPr>
              <w:t>В соответствии со статьей 10 Закона Республики Татарстан от 4 мая 2006 года № 34-ЗРТ «О противодействии коррупции в Республике Татарстан» антикоррупционная экспертиза представляет собой деятельность по выявлению в нормативных правовых актах (проектах нормативных правовых актов) государственных органов, органов местного самоуправления и организаций положений, способствующих созданию условий для проявления коррупции.</w:t>
            </w:r>
          </w:p>
          <w:p>
            <w:pPr>
              <w:pStyle w:val="Normal"/>
              <w:widowControl w:val="false"/>
              <w:spacing w:lineRule="auto" w:line="240" w:before="0" w:after="0"/>
              <w:ind w:firstLine="390"/>
              <w:jc w:val="both"/>
              <w:rPr>
                <w:rFonts w:ascii="Times New Roman" w:hAnsi="Times New Roman"/>
                <w:sz w:val="24"/>
                <w:szCs w:val="24"/>
              </w:rPr>
            </w:pPr>
            <w:r>
              <w:rPr>
                <w:rFonts w:ascii="Times New Roman" w:hAnsi="Times New Roman"/>
                <w:sz w:val="24"/>
                <w:szCs w:val="24"/>
              </w:rPr>
              <w:t xml:space="preserve">Во исполнение положений вышеназванных законов и подзаконных актов издано постановление Главы Нижнекамского муниципального района от 07 сентября 2007 года № 155 «Об организации проведения антикоррупционной экспертизы нормативно-правовых актов представительных и исполнительных органов Нижнекамского муниципального района Республики Татарстан». Назначены ответственное лицо за проведение антикоррупционной экспертизы нормативных правовых актов и их проектов, издаваемых в органах местного самоуправления. </w:t>
            </w:r>
          </w:p>
          <w:p>
            <w:pPr>
              <w:pStyle w:val="Normal"/>
              <w:widowControl w:val="false"/>
              <w:spacing w:lineRule="auto" w:line="240" w:before="0" w:after="0"/>
              <w:ind w:firstLine="390"/>
              <w:jc w:val="both"/>
              <w:rPr>
                <w:rFonts w:ascii="Times New Roman" w:hAnsi="Times New Roman"/>
                <w:sz w:val="24"/>
                <w:szCs w:val="24"/>
              </w:rPr>
            </w:pPr>
            <w:r>
              <w:rPr>
                <w:rFonts w:ascii="Times New Roman" w:hAnsi="Times New Roman"/>
                <w:sz w:val="24"/>
                <w:szCs w:val="24"/>
              </w:rPr>
              <w:t xml:space="preserve">Для проведения независимой антикоррупционной экспертизы проекты муниципальных нормативных правовых актов Нижнекамского муниципального района с июля 2014 года размещаются в подразделе, посвященном вопросам проведения антикоррупционной экспертизы нормативных правовых актов и проектов нормативных правовых актов, раздела "Противодействие коррупции" на портале Правительства Республики Татарстан.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 xml:space="preserve">Ссылка на указанный сайт имеется находится на официальном сайте Нижнекамского муниципального района (www.e-nkama.ru) в подразделе «Независимая </w:t>
            </w:r>
            <w:r>
              <w:rPr>
                <w:rFonts w:ascii="Times New Roman" w:hAnsi="Times New Roman"/>
                <w:sz w:val="24"/>
                <w:szCs w:val="24"/>
                <w:shd w:fill="FFFFFF" w:val="clear"/>
              </w:rPr>
              <w:t>антикоррупция на основании Государственной</w:t>
            </w:r>
            <w:r>
              <w:rPr>
                <w:rFonts w:ascii="Times New Roman" w:hAnsi="Times New Roman"/>
                <w:sz w:val="24"/>
                <w:szCs w:val="24"/>
              </w:rPr>
              <w:t xml:space="preserve"> Программы «Реализация антикоррупционной политики Республики Татарстан на 2015 - 2024 годы» и муниципальной антикоррупционной программы «Реализация антикоррупционной политики в Нижнекамском муниципальном районе Республики Татарстан на 2015-2024 годы» приоритетным направлением антикоррупционной деятельности является проведение антикоррупционной экспертизы нормативных правовых актов и их проектов, в том числе независимой антикоррупционной экспертизы. </w:t>
            </w:r>
          </w:p>
          <w:p>
            <w:pPr>
              <w:pStyle w:val="Normal"/>
              <w:widowControl w:val="false"/>
              <w:spacing w:lineRule="auto" w:line="240" w:before="0" w:after="0"/>
              <w:ind w:firstLine="390"/>
              <w:jc w:val="both"/>
              <w:rPr>
                <w:rFonts w:ascii="Times New Roman" w:hAnsi="Times New Roman"/>
                <w:sz w:val="24"/>
                <w:szCs w:val="24"/>
              </w:rPr>
            </w:pPr>
            <w:r>
              <w:rPr>
                <w:rFonts w:ascii="Times New Roman" w:hAnsi="Times New Roman"/>
                <w:sz w:val="24"/>
                <w:szCs w:val="24"/>
              </w:rPr>
              <w:t xml:space="preserve">Экспертиза нормативных правовых актов, издаваемых в органах местного самоуправления Нижнекамского  муниципального района, проводится в соответствии с требованиями Федерального закона Российской Федерации от 17 июля 2009 года № 172-ФЗ "Об антикоррупционной экспертизе нормативных правовых актов и проектов нормативных правовых актов"  и постановления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w:t>
            </w:r>
          </w:p>
          <w:p>
            <w:pPr>
              <w:pStyle w:val="Normal"/>
              <w:widowControl w:val="false"/>
              <w:spacing w:lineRule="auto" w:line="240" w:before="0" w:after="0"/>
              <w:ind w:firstLine="390"/>
              <w:jc w:val="both"/>
              <w:rPr>
                <w:rFonts w:ascii="Times New Roman" w:hAnsi="Times New Roman"/>
                <w:sz w:val="24"/>
                <w:szCs w:val="24"/>
              </w:rPr>
            </w:pPr>
            <w:r>
              <w:rPr>
                <w:rFonts w:ascii="Times New Roman" w:hAnsi="Times New Roman"/>
                <w:sz w:val="24"/>
                <w:szCs w:val="24"/>
              </w:rPr>
              <w:t>В соответствии со статьей 10 Закона Республики Татарстан от 4 мая 2006 года № 34-ЗРТ «О противодействии коррупции в Республике Татарстан» антикоррупционная экспертиза представляет собой деятельность по выявлению в нормативных правовых актах (проектах нормативных правовых актов) государственных органов, органов местного самоуправления и организаций положений, способствующих созданию условий для проявления коррупции.</w:t>
            </w:r>
          </w:p>
          <w:p>
            <w:pPr>
              <w:pStyle w:val="Normal"/>
              <w:widowControl w:val="false"/>
              <w:spacing w:lineRule="auto" w:line="240" w:before="0" w:after="0"/>
              <w:ind w:firstLine="390"/>
              <w:jc w:val="both"/>
              <w:rPr>
                <w:rFonts w:ascii="Times New Roman" w:hAnsi="Times New Roman"/>
                <w:sz w:val="24"/>
                <w:szCs w:val="24"/>
              </w:rPr>
            </w:pPr>
            <w:r>
              <w:rPr>
                <w:rFonts w:ascii="Times New Roman" w:hAnsi="Times New Roman"/>
                <w:sz w:val="24"/>
                <w:szCs w:val="24"/>
              </w:rPr>
              <w:t xml:space="preserve">Во исполнение положений вышеназванных законов и подзаконных актов издано постановление Главы Нижнекамского муниципального района от 07 сентября 2007 года № 155 «Об организации проведения антикоррупционной экспертизы нормативно-правовых актов представительных и исполнительных органов Нижнекамского муниципального района Республики Татарстан». Назначены ответственное лицо за проведение антикоррупционной экспертизы нормативных правовых актов и их проектов, издаваемых в органах местного самоуправления. </w:t>
            </w:r>
          </w:p>
          <w:p>
            <w:pPr>
              <w:pStyle w:val="Normal"/>
              <w:widowControl w:val="false"/>
              <w:spacing w:lineRule="auto" w:line="240" w:before="0" w:after="0"/>
              <w:jc w:val="both"/>
              <w:rPr>
                <w:rFonts w:ascii="Times New Roman" w:hAnsi="Times New Roman"/>
                <w:color w:val="000000"/>
              </w:rPr>
            </w:pPr>
            <w:r>
              <w:rPr>
                <w:rFonts w:ascii="Times New Roman" w:hAnsi="Times New Roman"/>
                <w:b w:val="false"/>
                <w:i w:val="false"/>
                <w:caps w:val="false"/>
                <w:smallCaps w:val="false"/>
                <w:color w:val="000000"/>
                <w:spacing w:val="0"/>
                <w:sz w:val="24"/>
                <w:szCs w:val="24"/>
              </w:rPr>
              <w:t>Независимая антикоррупционная экспертиза муниципальных нормативных правовых актов и проектов муниципальных нормативных правовых актов в</w:t>
            </w:r>
            <w:r>
              <w:rPr>
                <w:rFonts w:ascii="Times New Roman" w:hAnsi="Times New Roman"/>
                <w:color w:val="000000"/>
                <w:sz w:val="24"/>
                <w:szCs w:val="24"/>
              </w:rPr>
              <w:t xml:space="preserve"> разделе «Противодействие коррупции».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u w:val="single"/>
              </w:rPr>
              <w:t>(Выполнение индикаторов -100%)</w:t>
            </w:r>
          </w:p>
        </w:tc>
      </w:tr>
      <w:tr>
        <w:trPr>
          <w:trHeight w:val="708" w:hRule="atLeast"/>
        </w:trPr>
        <w:tc>
          <w:tcPr>
            <w:tcW w:w="15983"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24"/>
                <w:szCs w:val="24"/>
              </w:rPr>
              <w:t>Задача 3. Организация антикоррупционного обучения и осуществление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10.</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3.7. Осуществление работы по формированию у государственных гражданских служащих Республики Татарстан, муниципальных служащих в Республике Татарстан, работников органов публичной власти в Республике Татарстан, государственных и муниципальных организаций отрицательного отношения к коррупции, в том числе принятие организационных, разъяснительных и иных мер по соблюдению государственными гражданскими служащими Республики Татарстан, муниципальными служащими в Республике Татарстан ограничений, запретов, а также по исполнению обязанностей, установленных в целях противодействия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Распоряжением руководителя аппарата Совета Нижнекамского муниципального района №4 от 03.04.2013 года утверждена форма добровольного тестирования (опроса) граждан, поступающих на муниципальную службу и муниципальных служащих, для определения их отношения к проявлению коррупции. Тестирование проводится среди муниципальных служащих при проведении аттестации, назначении на иные должности муниципальной службы.</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Утверждены Положения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служащими Совета и Исполнительного комитета Нижнекамского муниципального района, Совета и исполнительного комитета города Нижнекамска При поступлении на должность муниципальной службы предоставляются нормативно-правовые акты, устанавливающие его права и обязанности по замещаемой должности, проводятся ознакомительные беседы об обязанностях муниципального служащего с разъяснением ограничений и запретов, в том числе касающихся дарения и получения подарков, и обязательствах их соблюдения.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Ознакомление с положениями законодательства Российской Федерации о противодействии коррупции организовано размещением данных нормативно-правовых актов на официальном сайте Нижнекамского муниципального района.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 Для успешной сдачи экзамена и аттестации муниципальному служащему предварительно предоставляется необходимый материал с нормативно-правовыми актами.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При поступлении на должность муниципальной службы претенденту предоставляются для ознакомления нормативно-правовые акты, устанавливающие его права по замещаемой должности, проводятся беседы об обязанностях муниципального служащего с более подробным разъяснением обязанности соблюдения им ограничений, выполнения обязательств, не нарушения запретов, установленных законодательством о муниципальной службе. Также до сведения претендента доводится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«Нижнекамский муниципальный район» Республики Татарстан к совершению коррупционных правонарушений.</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При назначении на муниципальную должность с лицами, претендующими на замещение муниципальной должности, ведется разъяснительная работа и подписывается письменное уведомление.</w:t>
            </w:r>
          </w:p>
          <w:p>
            <w:pPr>
              <w:pStyle w:val="Normal"/>
              <w:widowControl w:val="false"/>
              <w:spacing w:lineRule="auto" w:line="240" w:before="0" w:after="0"/>
              <w:jc w:val="both"/>
              <w:rPr>
                <w:rFonts w:ascii="Times New Roman" w:hAnsi="Times New Roman"/>
                <w:color w:val="000000"/>
              </w:rPr>
            </w:pPr>
            <w:r>
              <w:rPr>
                <w:rFonts w:ascii="Times New Roman" w:hAnsi="Times New Roman"/>
                <w:color w:val="000000"/>
                <w:sz w:val="24"/>
                <w:szCs w:val="24"/>
              </w:rPr>
              <w:t>Проведено 45 бесед с должностными лицами, претендующими на муниципальную службу.</w:t>
            </w:r>
          </w:p>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u w:val="single"/>
              </w:rPr>
              <w:t>(Выполнение индикаторов -100%)</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11.</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3.8. Рассмотрение отчетов о реализации программ противодействия коррупции на заседаниях общественных советов органов публичной власти в Республике Татарстан</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Рассмотрение отчетов о реализации программ противодействия коррупции на заседаниях общественных советов органов публичной власти в Республике Татарстан, запланировано во втором полугодии 2024 года.</w:t>
            </w:r>
          </w:p>
          <w:p>
            <w:pPr>
              <w:pStyle w:val="Normal"/>
              <w:widowControl w:val="false"/>
              <w:spacing w:lineRule="auto" w:line="240" w:before="0" w:after="0"/>
              <w:jc w:val="both"/>
              <w:rPr>
                <w:rFonts w:ascii="Times New Roman" w:hAnsi="Times New Roman"/>
              </w:rPr>
            </w:pPr>
            <w:r>
              <w:rPr>
                <w:rFonts w:ascii="Times New Roman" w:hAnsi="Times New Roman"/>
                <w:sz w:val="24"/>
                <w:szCs w:val="24"/>
                <w:u w:val="single"/>
              </w:rPr>
              <w:t>(Выполнение индикаторов -100%)</w:t>
            </w:r>
          </w:p>
        </w:tc>
      </w:tr>
      <w:tr>
        <w:trPr>
          <w:trHeight w:val="623" w:hRule="atLeast"/>
        </w:trPr>
        <w:tc>
          <w:tcPr>
            <w:tcW w:w="15983"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24"/>
                <w:szCs w:val="24"/>
              </w:rPr>
              <w:t>Задача 4. Обеспечение открытости, доступности для населения деятельности органов публичной власти в Республике Татарстан, укрепление их связи с гражданским обществом, стимулирование антикоррупционной активности общественности</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12.</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4.2. Обеспечение функционирования в органах публичной власти в Республике Татарстан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 xml:space="preserve">На официальном сайте Нижнекамского муниципального района Республики Татарстан создан специальный раздел «Противодействие коррупции». Там указаны номера телефонов доверия (http://www.e-nizhnekamsk.ru/documents/469/), также на сайте указан номер </w:t>
            </w:r>
            <w:r>
              <w:rPr>
                <w:rFonts w:ascii="Times New Roman" w:hAnsi="Times New Roman"/>
                <w:sz w:val="24"/>
                <w:szCs w:val="24"/>
              </w:rPr>
              <w:t>глав</w:t>
            </w:r>
            <w:r>
              <w:rPr>
                <w:rFonts w:ascii="Times New Roman" w:hAnsi="Times New Roman"/>
                <w:sz w:val="24"/>
                <w:szCs w:val="24"/>
              </w:rPr>
              <w:t xml:space="preserve">ного телефона – «473-473», куда может позвонить любой </w:t>
            </w:r>
            <w:r>
              <w:rPr>
                <w:rFonts w:ascii="Times New Roman" w:hAnsi="Times New Roman"/>
                <w:sz w:val="24"/>
                <w:szCs w:val="24"/>
              </w:rPr>
              <w:t>житель города Нижнекамск</w:t>
            </w:r>
            <w:r>
              <w:rPr>
                <w:rFonts w:ascii="Times New Roman" w:hAnsi="Times New Roman"/>
                <w:sz w:val="24"/>
                <w:szCs w:val="24"/>
              </w:rPr>
              <w:t xml:space="preserve"> и оставить свое сообщение. Также на официальном сайте создан специальный раздел, где есть можно оставить свое обращение в электронной форме</w:t>
            </w:r>
            <w:r>
              <w:rPr/>
              <w:t xml:space="preserve"> </w:t>
            </w:r>
            <w:r>
              <w:rPr>
                <w:rFonts w:ascii="Times New Roman" w:hAnsi="Times New Roman"/>
                <w:sz w:val="24"/>
                <w:szCs w:val="24"/>
              </w:rPr>
              <w:t>(</w:t>
            </w:r>
            <w:hyperlink r:id="rId4">
              <w:r>
                <w:rPr>
                  <w:rStyle w:val="-"/>
                  <w:rFonts w:ascii="Times New Roman" w:hAnsi="Times New Roman"/>
                  <w:sz w:val="24"/>
                  <w:szCs w:val="24"/>
                </w:rPr>
                <w:t>https://e-nkama.ru/documents/2648/</w:t>
              </w:r>
            </w:hyperlink>
            <w:r>
              <w:rPr>
                <w:rFonts w:ascii="Times New Roman" w:hAnsi="Times New Roman"/>
                <w:sz w:val="24"/>
                <w:szCs w:val="24"/>
              </w:rPr>
              <w:t xml:space="preserve">).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u w:val="single"/>
              </w:rPr>
              <w:t>(Выполнение индикаторов -100%)</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13.</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4.3. Проведение мониторинга информации о коррупционных проявлениях в деятельности должностных лиц,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 комиссий по координации работы по противодействию коррупции в муниципальных районах и городских округах Республики Татарстан</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rPr>
            </w:pPr>
            <w:r>
              <w:rPr>
                <w:rFonts w:ascii="Times New Roman" w:hAnsi="Times New Roman"/>
                <w:sz w:val="24"/>
                <w:szCs w:val="24"/>
              </w:rPr>
              <w:t>Данная информация направляется по мере поступление для публикации на официальном сайте Нижнекамского муниципального района Республики Татарстан и направляется в средства массовой информации.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u w:val="single"/>
              </w:rPr>
              <w:t>(Выполнение индикаторов -100%)</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14.</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4.4 Оформление и актуализация специальных информационных стендов, разделов «Противодействие коррупции» официальных сайтов органов публичной власти в Республике Татарстан и иные формы предоставления информации антикоррупционного содержания</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ascii="Times New Roman" w:hAnsi="Times New Roman"/>
                <w:sz w:val="24"/>
                <w:szCs w:val="24"/>
              </w:rPr>
              <w:t xml:space="preserve">На официальном сайте Нижнекамского муниципального района Республики Татарстан создан специальный раздел для публикации информации антикоррупционного содержания: </w:t>
            </w:r>
          </w:p>
          <w:p>
            <w:pPr>
              <w:pStyle w:val="Normal"/>
              <w:widowControl w:val="false"/>
              <w:spacing w:lineRule="auto" w:line="240" w:before="0" w:after="0"/>
              <w:rPr/>
            </w:pPr>
            <w:hyperlink r:id="rId5">
              <w:r>
                <w:rPr>
                  <w:rStyle w:val="-"/>
                  <w:rFonts w:ascii="Times New Roman" w:hAnsi="Times New Roman"/>
                  <w:sz w:val="24"/>
                  <w:szCs w:val="24"/>
                </w:rPr>
                <w:t>https://e-nkama.ru/documents/468/</w:t>
              </w:r>
            </w:hyperlink>
            <w:r>
              <w:rPr>
                <w:rFonts w:ascii="Times New Roman" w:hAnsi="Times New Roman"/>
                <w:sz w:val="24"/>
                <w:szCs w:val="24"/>
              </w:rPr>
              <w:t xml:space="preserve">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u w:val="single"/>
              </w:rPr>
              <w:t>(Выполнение индикаторов -100%)</w:t>
            </w:r>
          </w:p>
        </w:tc>
      </w:tr>
      <w:tr>
        <w:trPr>
          <w:trHeight w:val="601" w:hRule="atLeast"/>
        </w:trPr>
        <w:tc>
          <w:tcPr>
            <w:tcW w:w="15983"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24"/>
                <w:szCs w:val="24"/>
              </w:rPr>
              <w:t>Задача 5. 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15.</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5.2. 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 xml:space="preserve">В целях обеспечения открытости и доступности осуществляемых закупок в Нижнекамском муниципальном районе Республики Татарстан осуществляется размещение планов-графиков закупок для нужд муниципальных заказчиков на официальном сайте РФ. Основной, и в то же время наиболее эффективной мерой, способствующей снижению уровня коррупции при осуществлении закупок товаров (работ, услуг) для муниципальных нужд в Нижнекамском муниципальном районе является закупка конкурентными способами (электронными аукционами и конкурсами), вместо закупок у единственного поставщика (по п.4, п.5 ч.1 ст. 93 44-ФЗ). Закупки малого объема осуществляются преимущественно с использованием ресурсов ЭТП «Биржевая площадка» bp.zakazrf.ru, </w:t>
            </w:r>
            <w:r>
              <w:rPr>
                <w:rFonts w:ascii="Times New Roman" w:hAnsi="Times New Roman"/>
                <w:color w:val="000000"/>
                <w:sz w:val="24"/>
                <w:szCs w:val="24"/>
                <w:shd w:fill="FFFFFF" w:val="clear"/>
              </w:rPr>
              <w:t>на которой тоже может быть конкуренция и экономия</w:t>
            </w:r>
            <w:r>
              <w:rPr>
                <w:rFonts w:ascii="Times New Roman" w:hAnsi="Times New Roman"/>
                <w:color w:val="000000"/>
                <w:sz w:val="24"/>
                <w:szCs w:val="24"/>
              </w:rPr>
              <w:t>.</w:t>
            </w:r>
          </w:p>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u w:val="single"/>
              </w:rPr>
              <w:t>(Выполнение индикаторов -100%)</w:t>
            </w:r>
          </w:p>
        </w:tc>
      </w:tr>
      <w:tr>
        <w:trPr>
          <w:trHeight w:val="376" w:hRule="atLeast"/>
        </w:trPr>
        <w:tc>
          <w:tcPr>
            <w:tcW w:w="15983" w:type="dxa"/>
            <w:gridSpan w:val="4"/>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Задача 8. Усиление мер по минимизации бытовой коррупции</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16.</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8.4. Проведение мониторинга обращений граждан о проявлениях коррупции в социально-экономических отраслях жизнедеятельности</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 xml:space="preserve">За отчетный период поступило </w:t>
            </w:r>
            <w:r>
              <w:rPr>
                <w:rFonts w:ascii="Times New Roman" w:hAnsi="Times New Roman"/>
                <w:color w:val="000000"/>
                <w:sz w:val="24"/>
                <w:szCs w:val="24"/>
              </w:rPr>
              <w:t>4</w:t>
            </w:r>
            <w:r>
              <w:rPr>
                <w:rFonts w:ascii="Times New Roman" w:hAnsi="Times New Roman"/>
                <w:color w:val="000000"/>
                <w:sz w:val="24"/>
                <w:szCs w:val="24"/>
              </w:rPr>
              <w:t xml:space="preserve"> обращения о проявлениях коррупции в сфере образования и 1 обращение в сфере ЖКХ. </w:t>
            </w:r>
          </w:p>
          <w:p>
            <w:pPr>
              <w:pStyle w:val="Normal"/>
              <w:widowControl w:val="false"/>
              <w:spacing w:lineRule="auto" w:line="240" w:before="0" w:after="0"/>
              <w:jc w:val="both"/>
              <w:rPr>
                <w:rFonts w:ascii="Times New Roman" w:hAnsi="Times New Roman"/>
                <w:sz w:val="24"/>
                <w:szCs w:val="24"/>
              </w:rPr>
            </w:pPr>
            <w:bookmarkStart w:id="3" w:name="_GoBack_Копия_2"/>
            <w:bookmarkEnd w:id="3"/>
            <w:r>
              <w:rPr>
                <w:rFonts w:ascii="Times New Roman" w:hAnsi="Times New Roman"/>
                <w:color w:val="000000"/>
                <w:sz w:val="24"/>
                <w:szCs w:val="24"/>
                <w:u w:val="single"/>
              </w:rPr>
              <w:t>(Выполнение индикаторов -100%)</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17.</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8.8. 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rPr>
            </w:pPr>
            <w:r>
              <w:rPr>
                <w:rFonts w:ascii="Times New Roman" w:hAnsi="Times New Roman"/>
                <w:sz w:val="24"/>
                <w:szCs w:val="24"/>
              </w:rPr>
              <w:t>Отделом кадровой политики и управления персоналом Совета Нижнекамского муниципального района о</w:t>
            </w:r>
            <w:bookmarkStart w:id="4" w:name="_GoBack"/>
            <w:bookmarkEnd w:id="4"/>
            <w:r>
              <w:rPr>
                <w:rFonts w:ascii="Times New Roman" w:hAnsi="Times New Roman"/>
                <w:color w:val="000000"/>
                <w:sz w:val="24"/>
                <w:szCs w:val="24"/>
              </w:rPr>
              <w:t>существляется контроль за применением предусмотренных законодательством мер юридической ответственности за несоблюдение запретов, ограничений и требований, установленных в целях противодействия коррупции.</w:t>
            </w:r>
          </w:p>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u w:val="single"/>
              </w:rPr>
              <w:t>(Выполнение индикаторов -100%)</w:t>
            </w:r>
          </w:p>
        </w:tc>
      </w:tr>
      <w:tr>
        <w:trPr>
          <w:trHeight w:val="1062" w:hRule="atLeast"/>
        </w:trPr>
        <w:tc>
          <w:tcPr>
            <w:tcW w:w="64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24"/>
                <w:szCs w:val="24"/>
              </w:rPr>
            </w:pPr>
            <w:r>
              <w:rPr>
                <w:rFonts w:ascii="Times New Roman" w:hAnsi="Times New Roman"/>
                <w:sz w:val="24"/>
                <w:szCs w:val="24"/>
              </w:rPr>
              <w:t>18.</w:t>
            </w:r>
          </w:p>
        </w:tc>
        <w:tc>
          <w:tcPr>
            <w:tcW w:w="725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Times New Roman" w:hAnsi="Times New Roman"/>
                <w:sz w:val="24"/>
                <w:szCs w:val="24"/>
              </w:rPr>
              <w:t>8.9. Осуществление контроля за соблюдением лицами, замещающими должности государственной гражданской службы Республики Татарстан и муниципальной службы в Республике Татарстан, требований </w:t>
            </w:r>
            <w:r>
              <w:fldChar w:fldCharType="begin"/>
            </w:r>
            <w:r>
              <w:rPr>
                <w:rStyle w:val="-"/>
                <w:sz w:val="24"/>
                <w:u w:val="none"/>
                <w:szCs w:val="24"/>
                <w:rFonts w:ascii="Times New Roman" w:hAnsi="Times New Roman"/>
                <w:color w:val="auto"/>
              </w:rPr>
              <w:instrText xml:space="preserve"> HYPERLINK "https://internet.garant.ru/" \l "/document/12164203/entry/0"</w:instrText>
            </w:r>
            <w:r>
              <w:rPr>
                <w:rStyle w:val="-"/>
                <w:sz w:val="24"/>
                <w:u w:val="none"/>
                <w:szCs w:val="24"/>
                <w:rFonts w:ascii="Times New Roman" w:hAnsi="Times New Roman"/>
                <w:color w:val="auto"/>
              </w:rPr>
              <w:fldChar w:fldCharType="separate"/>
            </w:r>
            <w:r>
              <w:rPr>
                <w:rStyle w:val="-"/>
                <w:rFonts w:ascii="Times New Roman" w:hAnsi="Times New Roman"/>
                <w:color w:val="auto"/>
                <w:sz w:val="24"/>
                <w:szCs w:val="24"/>
                <w:u w:val="none"/>
              </w:rPr>
              <w:t>законодательства</w:t>
            </w:r>
            <w:r>
              <w:rPr>
                <w:rStyle w:val="-"/>
                <w:sz w:val="24"/>
                <w:u w:val="none"/>
                <w:szCs w:val="24"/>
                <w:rFonts w:ascii="Times New Roman" w:hAnsi="Times New Roman"/>
                <w:color w:val="auto"/>
              </w:rPr>
              <w:fldChar w:fldCharType="end"/>
            </w:r>
            <w:r>
              <w:rPr>
                <w:rFonts w:ascii="Times New Roman" w:hAnsi="Times New Roman"/>
                <w:sz w:val="24"/>
                <w:szCs w:val="24"/>
              </w:rPr>
              <w:t>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3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5738"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rPr>
            </w:pPr>
            <w:r>
              <w:rPr>
                <w:rFonts w:ascii="Times New Roman" w:hAnsi="Times New Roman"/>
                <w:color w:val="000000"/>
                <w:sz w:val="24"/>
                <w:szCs w:val="24"/>
              </w:rPr>
              <w:t xml:space="preserve">В ходе профилактических мероприятий по проведению анализа представленных сведений о доходах, персональных данных, выявлению случаев использования служебного положения в личных целях, рассмотрения уведомлений о возможном возникновении конфликта интересов, осуществляется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случае выявления негативных фактов, проводится проверка с направлением данных в комиссию по урегулированию конфликта интересов и привлечение к дисциплинарной ответственности при подтверждении несоблюдения требований. </w:t>
            </w:r>
          </w:p>
          <w:p>
            <w:pPr>
              <w:pStyle w:val="Normal"/>
              <w:widowControl w:val="false"/>
              <w:spacing w:lineRule="auto" w:line="240" w:before="0" w:after="0"/>
              <w:jc w:val="both"/>
              <w:rPr>
                <w:rFonts w:ascii="Times New Roman" w:hAnsi="Times New Roman"/>
                <w:color w:val="000000"/>
              </w:rPr>
            </w:pPr>
            <w:r>
              <w:rPr>
                <w:rFonts w:ascii="Times New Roman" w:hAnsi="Times New Roman"/>
                <w:color w:val="000000"/>
                <w:sz w:val="24"/>
                <w:szCs w:val="24"/>
              </w:rPr>
              <w:t>В 2024 году фактов нарушения законодательства Российской Федерации о противодействии коррупции не выявлено.</w:t>
            </w:r>
          </w:p>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sz w:val="24"/>
                <w:szCs w:val="24"/>
                <w:u w:val="single"/>
              </w:rPr>
              <w:t>(Выполнение индикаторов -100%)</w:t>
            </w:r>
          </w:p>
        </w:tc>
      </w:tr>
    </w:tbl>
    <w:p>
      <w:pPr>
        <w:pStyle w:val="Normal"/>
        <w:widowControl w:val="false"/>
        <w:spacing w:lineRule="auto" w:line="240" w:before="0" w:after="0"/>
        <w:rPr>
          <w:rFonts w:ascii="Times New Roman" w:hAnsi="Times New Roman"/>
          <w:sz w:val="8"/>
          <w:szCs w:val="8"/>
        </w:rPr>
      </w:pPr>
      <w:r>
        <w:rPr>
          <w:rFonts w:ascii="Times New Roman" w:hAnsi="Times New Roman"/>
          <w:sz w:val="8"/>
          <w:szCs w:val="8"/>
        </w:rPr>
      </w:r>
    </w:p>
    <w:p>
      <w:pPr>
        <w:pStyle w:val="Normal"/>
        <w:widowControl w:val="false"/>
        <w:spacing w:lineRule="auto" w:line="240" w:before="0" w:after="0"/>
        <w:rPr>
          <w:rFonts w:ascii="Times New Roman" w:hAnsi="Times New Roman"/>
          <w:sz w:val="8"/>
          <w:szCs w:val="8"/>
        </w:rPr>
      </w:pPr>
      <w:r>
        <w:rPr>
          <w:rFonts w:ascii="Times New Roman" w:hAnsi="Times New Roman"/>
          <w:sz w:val="8"/>
          <w:szCs w:val="8"/>
        </w:rPr>
      </w:r>
    </w:p>
    <w:sectPr>
      <w:headerReference w:type="default" r:id="rId6"/>
      <w:type w:val="nextPage"/>
      <w:pgSz w:orient="landscape" w:w="16838" w:h="11906"/>
      <w:pgMar w:left="567" w:right="567" w:gutter="0" w:header="567" w:top="1134" w:footer="0" w:bottom="1134"/>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01"/>
    <w:family w:val="roman"/>
    <w:pitch w:val="default"/>
  </w:font>
  <w:font w:name="Arial">
    <w:charset w:val="01"/>
    <w:family w:val="roman"/>
    <w:pitch w:val="default"/>
  </w:font>
  <w:font w:name="Times New Roman">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Tahoma">
    <w:charset w:val="01"/>
    <w:family w:val="roman"/>
    <w:pitch w:val="default"/>
  </w:font>
  <w:font w:name="Sylfaen">
    <w:charset w:val="01"/>
    <w:family w:val="auto"/>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1287" w:hanging="360"/>
      </w:pPr>
      <w:rPr>
        <w:rFonts w:ascii="Sylfaen" w:hAnsi="Sylfaen" w:cs="Sylfae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NSimSun" w:cs="Mang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76" w:before="0" w:after="200"/>
      <w:jc w:val="left"/>
    </w:pPr>
    <w:rPr>
      <w:rFonts w:ascii="Calibri" w:hAnsi="Calibri" w:eastAsia="Calibri" w:cs="Times New Roman"/>
      <w:color w:val="auto"/>
      <w:kern w:val="0"/>
      <w:sz w:val="22"/>
      <w:szCs w:val="22"/>
      <w:lang w:val="ru-RU" w:eastAsia="zh-CN" w:bidi="ar-SA"/>
    </w:rPr>
  </w:style>
  <w:style w:type="paragraph" w:styleId="1">
    <w:name w:val="Heading 1"/>
    <w:basedOn w:val="Normal"/>
    <w:next w:val="Normal"/>
    <w:uiPriority w:val="9"/>
    <w:qFormat/>
    <w:pPr>
      <w:widowControl w:val="false"/>
      <w:numPr>
        <w:ilvl w:val="0"/>
        <w:numId w:val="1"/>
      </w:numPr>
      <w:spacing w:lineRule="auto" w:line="240" w:before="108" w:after="108"/>
      <w:jc w:val="center"/>
      <w:outlineLvl w:val="0"/>
    </w:pPr>
    <w:rPr>
      <w:rFonts w:ascii="Arial" w:hAnsi="Arial" w:eastAsia="Times New Roman" w:cs="Arial"/>
      <w:b/>
      <w:bCs/>
      <w:color w:val="000080"/>
      <w:sz w:val="24"/>
      <w:szCs w:val="24"/>
    </w:rPr>
  </w:style>
  <w:style w:type="paragraph" w:styleId="3">
    <w:name w:val="Heading 3"/>
    <w:basedOn w:val="Normal"/>
    <w:next w:val="Style26"/>
    <w:uiPriority w:val="9"/>
    <w:semiHidden/>
    <w:unhideWhenUsed/>
    <w:qFormat/>
    <w:pPr>
      <w:numPr>
        <w:ilvl w:val="2"/>
        <w:numId w:val="1"/>
      </w:numPr>
      <w:spacing w:lineRule="auto" w:line="240" w:before="280" w:after="280"/>
      <w:outlineLvl w:val="2"/>
    </w:pPr>
    <w:rPr>
      <w:rFonts w:ascii="Times New Roman" w:hAnsi="Times New Roman" w:eastAsia="Times New Roman"/>
      <w:b/>
      <w:bCs/>
      <w:sz w:val="27"/>
      <w:szCs w:val="27"/>
    </w:rPr>
  </w:style>
  <w:style w:type="character" w:styleId="DefaultParagraphFont" w:default="1">
    <w:name w:val="Default Paragraph Font"/>
    <w:uiPriority w:val="1"/>
    <w:semiHidden/>
    <w:unhideWhenUsed/>
    <w:qFormat/>
    <w:rPr/>
  </w:style>
  <w:style w:type="character" w:styleId="WW8Num5z0" w:customStyle="1">
    <w:name w:val="WW8Num5z0"/>
    <w:qFormat/>
    <w:rPr>
      <w:rFonts w:ascii="Symbol" w:hAnsi="Symbol" w:cs="Symbol"/>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10z0" w:customStyle="1">
    <w:name w:val="WW8Num10z0"/>
    <w:qFormat/>
    <w:rPr>
      <w:rFonts w:ascii="Symbol" w:hAnsi="Symbol" w:cs="Symbol"/>
    </w:rPr>
  </w:style>
  <w:style w:type="character" w:styleId="WW8Num12z0" w:customStyle="1">
    <w:name w:val="WW8Num12z0"/>
    <w:qFormat/>
    <w:rPr>
      <w:rFonts w:ascii="Times New Roman" w:hAnsi="Times New Roman" w:eastAsia="Calibri" w:cs="Times New Roman"/>
      <w:color w:val="000000"/>
      <w:sz w:val="20"/>
    </w:rPr>
  </w:style>
  <w:style w:type="character" w:styleId="WW8Num14z0" w:customStyle="1">
    <w:name w:val="WW8Num14z0"/>
    <w:qFormat/>
    <w:rPr/>
  </w:style>
  <w:style w:type="character" w:styleId="WW8Num15z0" w:customStyle="1">
    <w:name w:val="WW8Num15z0"/>
    <w:qFormat/>
    <w:rPr>
      <w:rFonts w:cs="Times New Roman"/>
    </w:rPr>
  </w:style>
  <w:style w:type="character" w:styleId="WW8Num16z0" w:customStyle="1">
    <w:name w:val="WW8Num16z0"/>
    <w:qFormat/>
    <w:rPr/>
  </w:style>
  <w:style w:type="character" w:styleId="WW8Num17z0" w:customStyle="1">
    <w:name w:val="WW8Num17z0"/>
    <w:qFormat/>
    <w:rPr>
      <w:rFonts w:ascii="Times New Roman" w:hAnsi="Times New Roman" w:cs="Times New Roman"/>
    </w:rPr>
  </w:style>
  <w:style w:type="character" w:styleId="WW8Num18z0" w:customStyle="1">
    <w:name w:val="WW8Num18z0"/>
    <w:qFormat/>
    <w:rPr>
      <w:sz w:val="24"/>
    </w:rPr>
  </w:style>
  <w:style w:type="character" w:styleId="WW8Num19z0" w:customStyle="1">
    <w:name w:val="WW8Num19z0"/>
    <w:qFormat/>
    <w:rPr/>
  </w:style>
  <w:style w:type="character" w:styleId="WW8Num20z0" w:customStyle="1">
    <w:name w:val="WW8Num20z0"/>
    <w:qFormat/>
    <w:rPr>
      <w:rFonts w:cs="Times New Roman"/>
    </w:rPr>
  </w:style>
  <w:style w:type="character" w:styleId="WW8Num21z0" w:customStyle="1">
    <w:name w:val="WW8Num21z0"/>
    <w:qFormat/>
    <w:rPr>
      <w:sz w:val="24"/>
    </w:rPr>
  </w:style>
  <w:style w:type="character" w:styleId="WW8Num22z0" w:customStyle="1">
    <w:name w:val="WW8Num22z0"/>
    <w:qFormat/>
    <w:rPr/>
  </w:style>
  <w:style w:type="character" w:styleId="WW8Num23z0" w:customStyle="1">
    <w:name w:val="WW8Num23z0"/>
    <w:qFormat/>
    <w:rPr/>
  </w:style>
  <w:style w:type="character" w:styleId="WW8Num26z0" w:customStyle="1">
    <w:name w:val="WW8Num26z0"/>
    <w:qFormat/>
    <w:rPr>
      <w:sz w:val="24"/>
    </w:rPr>
  </w:style>
  <w:style w:type="character" w:styleId="WW8Num26z1" w:customStyle="1">
    <w:name w:val="WW8Num26z1"/>
    <w:qFormat/>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Times New Roman" w:hAnsi="Times New Roman" w:cs="Times New Roman"/>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Times New Roman"/>
    </w:rPr>
  </w:style>
  <w:style w:type="character" w:styleId="WW8Num29z2" w:customStyle="1">
    <w:name w:val="WW8Num29z2"/>
    <w:qFormat/>
    <w:rPr>
      <w:rFonts w:ascii="Wingdings" w:hAnsi="Wingdings" w:cs="Wingdings"/>
    </w:rPr>
  </w:style>
  <w:style w:type="character" w:styleId="WW8NumSt14z0" w:customStyle="1">
    <w:name w:val="WW8NumSt14z0"/>
    <w:qFormat/>
    <w:rPr>
      <w:rFonts w:ascii="Symbol" w:hAnsi="Symbol" w:cs="Symbol"/>
    </w:rPr>
  </w:style>
  <w:style w:type="character" w:styleId="31" w:customStyle="1">
    <w:name w:val="Основной текст 3 Знак"/>
    <w:qFormat/>
    <w:rPr>
      <w:rFonts w:ascii="Times New Roman" w:hAnsi="Times New Roman" w:eastAsia="Times New Roman" w:cs="Times New Roman"/>
      <w:b/>
      <w:i/>
      <w:sz w:val="28"/>
      <w:szCs w:val="24"/>
      <w:u w:val="single"/>
    </w:rPr>
  </w:style>
  <w:style w:type="character" w:styleId="2" w:customStyle="1">
    <w:name w:val="Основной текст с отступом 2 Знак"/>
    <w:basedOn w:val="DefaultParagraphFont"/>
    <w:qFormat/>
    <w:rPr/>
  </w:style>
  <w:style w:type="character" w:styleId="32" w:customStyle="1">
    <w:name w:val="Основной текст с отступом 3 Знак"/>
    <w:qFormat/>
    <w:rPr>
      <w:sz w:val="16"/>
      <w:szCs w:val="16"/>
    </w:rPr>
  </w:style>
  <w:style w:type="character" w:styleId="11" w:customStyle="1">
    <w:name w:val="Заголовок 1 Знак"/>
    <w:qFormat/>
    <w:rPr>
      <w:rFonts w:ascii="Arial" w:hAnsi="Arial" w:eastAsia="Times New Roman" w:cs="Arial"/>
      <w:b/>
      <w:bCs/>
      <w:color w:val="000080"/>
      <w:sz w:val="24"/>
      <w:szCs w:val="24"/>
    </w:rPr>
  </w:style>
  <w:style w:type="character" w:styleId="33" w:customStyle="1">
    <w:name w:val="Заголовок 3 Знак"/>
    <w:qFormat/>
    <w:rPr>
      <w:rFonts w:ascii="Times New Roman" w:hAnsi="Times New Roman" w:eastAsia="Times New Roman" w:cs="Times New Roman"/>
      <w:b/>
      <w:bCs/>
      <w:sz w:val="27"/>
      <w:szCs w:val="27"/>
    </w:rPr>
  </w:style>
  <w:style w:type="character" w:styleId="21" w:customStyle="1">
    <w:name w:val="Основной текст 2 Знак"/>
    <w:basedOn w:val="DefaultParagraphFont"/>
    <w:qFormat/>
    <w:rPr/>
  </w:style>
  <w:style w:type="character" w:styleId="Style12" w:customStyle="1">
    <w:name w:val="Цветовое выделение"/>
    <w:qFormat/>
    <w:rPr>
      <w:b/>
      <w:color w:val="000080"/>
    </w:rPr>
  </w:style>
  <w:style w:type="character" w:styleId="Style13" w:customStyle="1">
    <w:name w:val="Название Знак"/>
    <w:qFormat/>
    <w:rPr>
      <w:rFonts w:ascii="Times New Roman" w:hAnsi="Times New Roman" w:eastAsia="Times New Roman" w:cs="Times New Roman"/>
      <w:sz w:val="28"/>
      <w:szCs w:val="24"/>
    </w:rPr>
  </w:style>
  <w:style w:type="character" w:styleId="Style14" w:customStyle="1">
    <w:name w:val="Верхний колонтитул Знак"/>
    <w:basedOn w:val="DefaultParagraphFont"/>
    <w:qFormat/>
    <w:rPr/>
  </w:style>
  <w:style w:type="character" w:styleId="Style15" w:customStyle="1">
    <w:name w:val="Нижний колонтитул Знак"/>
    <w:basedOn w:val="DefaultParagraphFont"/>
    <w:qFormat/>
    <w:rPr/>
  </w:style>
  <w:style w:type="character" w:styleId="Style16" w:customStyle="1">
    <w:name w:val="Текст выноски Знак"/>
    <w:qFormat/>
    <w:rPr>
      <w:rFonts w:ascii="Tahoma" w:hAnsi="Tahoma" w:cs="Tahoma"/>
      <w:sz w:val="16"/>
      <w:szCs w:val="16"/>
    </w:rPr>
  </w:style>
  <w:style w:type="character" w:styleId="FontStyle13" w:customStyle="1">
    <w:name w:val="Font Style13"/>
    <w:qFormat/>
    <w:rPr>
      <w:rFonts w:ascii="Times New Roman" w:hAnsi="Times New Roman" w:cs="Times New Roman"/>
      <w:sz w:val="16"/>
      <w:szCs w:val="16"/>
    </w:rPr>
  </w:style>
  <w:style w:type="character" w:styleId="Style17" w:customStyle="1">
    <w:name w:val="Основной текст с отступом Знак"/>
    <w:basedOn w:val="DefaultParagraphFont"/>
    <w:qFormat/>
    <w:rPr/>
  </w:style>
  <w:style w:type="character" w:styleId="Strong">
    <w:name w:val="Strong"/>
    <w:qFormat/>
    <w:rPr>
      <w:b/>
      <w:bCs/>
    </w:rPr>
  </w:style>
  <w:style w:type="character" w:styleId="Style18" w:customStyle="1">
    <w:name w:val="Текст концевой сноски Знак"/>
    <w:qFormat/>
    <w:rPr>
      <w:rFonts w:ascii="Times New Roman" w:hAnsi="Times New Roman" w:eastAsia="Times New Roman" w:cs="Times New Roman"/>
      <w:sz w:val="20"/>
      <w:szCs w:val="20"/>
      <w:lang w:val="ru-RU"/>
    </w:rPr>
  </w:style>
  <w:style w:type="character" w:styleId="Style19" w:customStyle="1">
    <w:name w:val="Символ концевой сноски"/>
    <w:qFormat/>
    <w:rPr>
      <w:vertAlign w:val="superscript"/>
    </w:rPr>
  </w:style>
  <w:style w:type="character" w:styleId="Style20" w:customStyle="1">
    <w:name w:val="Текст сноски Знак"/>
    <w:qFormat/>
    <w:rPr>
      <w:rFonts w:ascii="Times New Roman" w:hAnsi="Times New Roman" w:eastAsia="Times New Roman" w:cs="Times New Roman"/>
      <w:sz w:val="20"/>
      <w:szCs w:val="20"/>
      <w:lang w:val="ru-RU"/>
    </w:rPr>
  </w:style>
  <w:style w:type="character" w:styleId="Style21" w:customStyle="1">
    <w:name w:val="Символ сноски"/>
    <w:qFormat/>
    <w:rPr>
      <w:vertAlign w:val="superscript"/>
    </w:rPr>
  </w:style>
  <w:style w:type="character" w:styleId="FontStyle21" w:customStyle="1">
    <w:name w:val="Font Style21"/>
    <w:qFormat/>
    <w:rPr>
      <w:rFonts w:ascii="Times New Roman" w:hAnsi="Times New Roman" w:cs="Times New Roman"/>
      <w:sz w:val="26"/>
      <w:szCs w:val="26"/>
    </w:rPr>
  </w:style>
  <w:style w:type="character" w:styleId="-">
    <w:name w:val="Hyperlink"/>
    <w:rPr>
      <w:color w:val="0000FF"/>
      <w:u w:val="single"/>
    </w:rPr>
  </w:style>
  <w:style w:type="character" w:styleId="Style22" w:customStyle="1">
    <w:name w:val="Гипертекстовая ссылка"/>
    <w:qFormat/>
    <w:rPr>
      <w:rFonts w:cs="Times New Roman"/>
      <w:b/>
      <w:bCs/>
      <w:color w:val="008000"/>
    </w:rPr>
  </w:style>
  <w:style w:type="character" w:styleId="Pagenumber">
    <w:name w:val="page number"/>
    <w:basedOn w:val="DefaultParagraphFont"/>
    <w:qFormat/>
    <w:rPr/>
  </w:style>
  <w:style w:type="character" w:styleId="Annotationreference">
    <w:name w:val="annotation reference"/>
    <w:qFormat/>
    <w:rPr>
      <w:sz w:val="16"/>
      <w:szCs w:val="16"/>
    </w:rPr>
  </w:style>
  <w:style w:type="character" w:styleId="Style23" w:customStyle="1">
    <w:name w:val="Текст примечания Знак"/>
    <w:qFormat/>
    <w:rPr>
      <w:sz w:val="20"/>
      <w:szCs w:val="20"/>
    </w:rPr>
  </w:style>
  <w:style w:type="character" w:styleId="Style24" w:customStyle="1">
    <w:name w:val="Тема примечания Знак"/>
    <w:qFormat/>
    <w:rPr>
      <w:b/>
      <w:bCs/>
      <w:sz w:val="20"/>
      <w:szCs w:val="20"/>
    </w:rPr>
  </w:style>
  <w:style w:type="paragraph" w:styleId="Style25">
    <w:name w:val="Заголовок"/>
    <w:basedOn w:val="Normal"/>
    <w:next w:val="Style26"/>
    <w:qFormat/>
    <w:pPr>
      <w:keepNext w:val="true"/>
      <w:spacing w:before="240" w:after="120"/>
    </w:pPr>
    <w:rPr>
      <w:rFonts w:ascii="PT Astra Serif" w:hAnsi="PT Astra Serif" w:eastAsia="Tahoma" w:cs="Noto Sans Devanagari"/>
      <w:sz w:val="28"/>
      <w:szCs w:val="28"/>
    </w:rPr>
  </w:style>
  <w:style w:type="paragraph" w:styleId="Style26">
    <w:name w:val="Body Text"/>
    <w:basedOn w:val="Normal"/>
    <w:pPr>
      <w:spacing w:before="0" w:after="140"/>
    </w:pPr>
    <w:rPr/>
  </w:style>
  <w:style w:type="paragraph" w:styleId="Style27">
    <w:name w:val="List"/>
    <w:basedOn w:val="Style26"/>
    <w:pPr/>
    <w:rPr>
      <w:rFonts w:ascii="PT Astra Serif" w:hAnsi="PT Astra Serif" w:cs="Mangal"/>
    </w:rPr>
  </w:style>
  <w:style w:type="paragraph" w:styleId="Style28">
    <w:name w:val="Caption"/>
    <w:basedOn w:val="Normal"/>
    <w:qFormat/>
    <w:pPr>
      <w:suppressLineNumbers/>
      <w:spacing w:before="120" w:after="120"/>
    </w:pPr>
    <w:rPr>
      <w:rFonts w:ascii="PT Astra Serif" w:hAnsi="PT Astra Serif" w:cs="Noto Sans Devanagari"/>
      <w:i/>
      <w:iCs/>
      <w:sz w:val="24"/>
      <w:szCs w:val="24"/>
    </w:rPr>
  </w:style>
  <w:style w:type="paragraph" w:styleId="Style29">
    <w:name w:val="Указатель"/>
    <w:basedOn w:val="Normal"/>
    <w:qFormat/>
    <w:pPr>
      <w:suppressLineNumbers/>
    </w:pPr>
    <w:rPr>
      <w:rFonts w:ascii="PT Astra Serif" w:hAnsi="PT Astra Serif" w:cs="Noto Sans Devanagari"/>
    </w:rPr>
  </w:style>
  <w:style w:type="paragraph" w:styleId="Style30">
    <w:name w:val="Title"/>
    <w:basedOn w:val="Normal"/>
    <w:next w:val="Style26"/>
    <w:uiPriority w:val="10"/>
    <w:qFormat/>
    <w:pPr>
      <w:spacing w:lineRule="auto" w:line="240" w:before="0" w:after="0"/>
      <w:jc w:val="center"/>
    </w:pPr>
    <w:rPr>
      <w:rFonts w:ascii="Times New Roman" w:hAnsi="Times New Roman" w:eastAsia="Times New Roman"/>
      <w:sz w:val="28"/>
      <w:szCs w:val="24"/>
    </w:rPr>
  </w:style>
  <w:style w:type="paragraph" w:styleId="Caption">
    <w:name w:val="caption"/>
    <w:basedOn w:val="Normal"/>
    <w:qFormat/>
    <w:pPr>
      <w:suppressLineNumbers/>
      <w:spacing w:before="120" w:after="120"/>
    </w:pPr>
    <w:rPr>
      <w:rFonts w:ascii="PT Astra Serif" w:hAnsi="PT Astra Serif" w:cs="Mangal"/>
      <w:i/>
      <w:iCs/>
      <w:sz w:val="24"/>
      <w:szCs w:val="24"/>
    </w:rPr>
  </w:style>
  <w:style w:type="paragraph" w:styleId="Indexheading">
    <w:name w:val="index heading"/>
    <w:basedOn w:val="Normal"/>
    <w:qFormat/>
    <w:pPr>
      <w:suppressLineNumbers/>
    </w:pPr>
    <w:rPr>
      <w:rFonts w:ascii="PT Astra Serif" w:hAnsi="PT Astra Serif" w:cs="Mangal"/>
    </w:rPr>
  </w:style>
  <w:style w:type="paragraph" w:styleId="BodyText3">
    <w:name w:val="Body Text 3"/>
    <w:basedOn w:val="Normal"/>
    <w:qFormat/>
    <w:pPr>
      <w:keepNext w:val="true"/>
      <w:spacing w:lineRule="auto" w:line="240" w:before="0" w:after="0"/>
      <w:jc w:val="both"/>
    </w:pPr>
    <w:rPr>
      <w:rFonts w:ascii="Times New Roman" w:hAnsi="Times New Roman" w:eastAsia="Times New Roman"/>
      <w:b/>
      <w:i/>
      <w:sz w:val="28"/>
      <w:szCs w:val="24"/>
      <w:u w:val="single"/>
    </w:rPr>
  </w:style>
  <w:style w:type="paragraph" w:styleId="ConsPlusCell" w:customStyle="1">
    <w:name w:val="ConsPlusCell"/>
    <w:qFormat/>
    <w:pPr>
      <w:widowControl w:val="false"/>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szCs w:val="16"/>
    </w:rPr>
  </w:style>
  <w:style w:type="paragraph" w:styleId="ConsPlusTitle" w:customStyle="1">
    <w:name w:val="ConsPlusTitle"/>
    <w:qFormat/>
    <w:pPr>
      <w:widowControl w:val="false"/>
      <w:suppressAutoHyphens w:val="true"/>
      <w:bidi w:val="0"/>
      <w:spacing w:before="0" w:after="0"/>
      <w:jc w:val="left"/>
    </w:pPr>
    <w:rPr>
      <w:rFonts w:ascii="Calibri" w:hAnsi="Calibri" w:eastAsia="Times New Roman" w:cs="Calibri"/>
      <w:b/>
      <w:bCs/>
      <w:color w:val="auto"/>
      <w:kern w:val="0"/>
      <w:sz w:val="22"/>
      <w:szCs w:val="22"/>
      <w:lang w:val="ru-RU" w:eastAsia="zh-CN" w:bidi="ar-SA"/>
    </w:rPr>
  </w:style>
  <w:style w:type="paragraph" w:styleId="Style31" w:customStyle="1">
    <w:name w:val="Прижатый влево"/>
    <w:basedOn w:val="Normal"/>
    <w:next w:val="Normal"/>
    <w:qFormat/>
    <w:pPr>
      <w:widowControl w:val="false"/>
      <w:spacing w:lineRule="auto" w:line="240" w:before="0" w:after="0"/>
    </w:pPr>
    <w:rPr>
      <w:rFonts w:ascii="Arial" w:hAnsi="Arial" w:eastAsia="Times New Roman" w:cs="Arial"/>
      <w:sz w:val="24"/>
      <w:szCs w:val="24"/>
    </w:rPr>
  </w:style>
  <w:style w:type="paragraph" w:styleId="BodyText2">
    <w:name w:val="Body Text 2"/>
    <w:basedOn w:val="Normal"/>
    <w:qFormat/>
    <w:pPr>
      <w:spacing w:lineRule="auto" w:line="480" w:before="0" w:after="120"/>
    </w:pPr>
    <w:rPr/>
  </w:style>
  <w:style w:type="paragraph" w:styleId="Style32" w:customStyle="1">
    <w:name w:val="Нормальный (таблица)"/>
    <w:basedOn w:val="Normal"/>
    <w:next w:val="Normal"/>
    <w:qFormat/>
    <w:pPr>
      <w:widowControl w:val="false"/>
      <w:spacing w:lineRule="auto" w:line="240" w:before="0" w:after="0"/>
      <w:jc w:val="both"/>
    </w:pPr>
    <w:rPr>
      <w:rFonts w:ascii="Arial" w:hAnsi="Arial" w:eastAsia="Times New Roman" w:cs="Arial"/>
      <w:sz w:val="24"/>
      <w:szCs w:val="24"/>
    </w:rPr>
  </w:style>
  <w:style w:type="paragraph" w:styleId="Style33" w:customStyle="1">
    <w:name w:val="Колонтитул"/>
    <w:basedOn w:val="Normal"/>
    <w:qFormat/>
    <w:pPr>
      <w:suppressLineNumbers/>
      <w:tabs>
        <w:tab w:val="clear" w:pos="708"/>
        <w:tab w:val="center" w:pos="4819" w:leader="none"/>
        <w:tab w:val="right" w:pos="9638" w:leader="none"/>
      </w:tabs>
    </w:pPr>
    <w:rPr/>
  </w:style>
  <w:style w:type="paragraph" w:styleId="Style34">
    <w:name w:val="Header"/>
    <w:basedOn w:val="Normal"/>
    <w:pPr>
      <w:spacing w:lineRule="auto" w:line="240" w:before="0" w:after="0"/>
    </w:pPr>
    <w:rPr/>
  </w:style>
  <w:style w:type="paragraph" w:styleId="Style35">
    <w:name w:val="Footer"/>
    <w:basedOn w:val="Normal"/>
    <w:pPr>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36" w:customStyle="1">
    <w:name w:val="Абзац с отсуп"/>
    <w:basedOn w:val="Normal"/>
    <w:qFormat/>
    <w:pPr>
      <w:spacing w:lineRule="exact" w:line="360" w:before="120" w:after="0"/>
      <w:ind w:firstLine="720"/>
      <w:jc w:val="both"/>
    </w:pPr>
    <w:rPr>
      <w:rFonts w:ascii="Times New Roman" w:hAnsi="Times New Roman" w:eastAsia="Times New Roman"/>
      <w:sz w:val="28"/>
      <w:szCs w:val="28"/>
      <w:lang w:val="en-US"/>
    </w:rPr>
  </w:style>
  <w:style w:type="paragraph" w:styleId="12" w:customStyle="1">
    <w:name w:val="Стиль1"/>
    <w:basedOn w:val="Normal"/>
    <w:qFormat/>
    <w:pPr>
      <w:spacing w:lineRule="auto" w:line="240" w:before="0" w:after="0"/>
    </w:pPr>
    <w:rPr>
      <w:rFonts w:ascii="Times New Roman" w:hAnsi="Times New Roman" w:eastAsia="Times New Roman"/>
      <w:sz w:val="28"/>
      <w:szCs w:val="20"/>
    </w:rPr>
  </w:style>
  <w:style w:type="paragraph" w:styleId="Style37" w:customStyle="1">
    <w:name w:val="Обычный (веб)"/>
    <w:basedOn w:val="Normal"/>
    <w:qFormat/>
    <w:pPr>
      <w:spacing w:lineRule="auto" w:line="240" w:before="280" w:after="280"/>
    </w:pPr>
    <w:rPr>
      <w:rFonts w:ascii="Times New Roman" w:hAnsi="Times New Roman" w:eastAsia="Times New Roman"/>
      <w:sz w:val="24"/>
      <w:szCs w:val="24"/>
    </w:rPr>
  </w:style>
  <w:style w:type="paragraph" w:styleId="ListParagraph">
    <w:name w:val="List Paragraph"/>
    <w:basedOn w:val="Normal"/>
    <w:qFormat/>
    <w:pPr>
      <w:spacing w:before="0" w:after="200"/>
      <w:ind w:left="720" w:hanging="0"/>
      <w:contextualSpacing/>
    </w:pPr>
    <w:rPr>
      <w:rFonts w:eastAsia="Times New Roman"/>
    </w:rPr>
  </w:style>
  <w:style w:type="paragraph" w:styleId="Style38">
    <w:name w:val="Body Text Indent"/>
    <w:basedOn w:val="Normal"/>
    <w:pPr>
      <w:spacing w:before="0" w:after="120"/>
      <w:ind w:left="283" w:hanging="0"/>
    </w:pPr>
    <w:rPr/>
  </w:style>
  <w:style w:type="paragraph" w:styleId="NormalWeb1" w:customStyle="1">
    <w:name w:val="Normal (Web)1"/>
    <w:basedOn w:val="Normal"/>
    <w:qFormat/>
    <w:pPr>
      <w:spacing w:lineRule="auto" w:line="288" w:before="100" w:after="100"/>
      <w:ind w:firstLine="567"/>
      <w:jc w:val="both"/>
      <w:textAlignment w:val="baseline"/>
    </w:pPr>
    <w:rPr>
      <w:rFonts w:ascii="Times New Roman" w:hAnsi="Times New Roman" w:eastAsia="Times New Roman"/>
      <w:sz w:val="28"/>
      <w:szCs w:val="28"/>
    </w:rPr>
  </w:style>
  <w:style w:type="paragraph" w:styleId="13" w:customStyle="1">
    <w:name w:val="Абзац списка1"/>
    <w:basedOn w:val="Normal"/>
    <w:qFormat/>
    <w:pPr>
      <w:spacing w:before="0" w:after="200"/>
      <w:ind w:left="720" w:hanging="0"/>
      <w:contextualSpacing/>
    </w:pPr>
    <w:rPr>
      <w:rFonts w:eastAsia="Times New Roman"/>
    </w:rPr>
  </w:style>
  <w:style w:type="paragraph" w:styleId="Iauiue" w:customStyle="1">
    <w:name w:val="Iau?iue"/>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zh-CN" w:bidi="ar-SA"/>
    </w:rPr>
  </w:style>
  <w:style w:type="paragraph" w:styleId="ConsPlusNormal" w:customStyle="1">
    <w:name w:val="ConsPlusNormal"/>
    <w:qFormat/>
    <w:pPr>
      <w:widowControl w:val="false"/>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Style39">
    <w:name w:val="Endnote Text"/>
    <w:basedOn w:val="Normal"/>
    <w:pPr>
      <w:widowControl w:val="false"/>
      <w:spacing w:lineRule="auto" w:line="240" w:before="0" w:after="0"/>
    </w:pPr>
    <w:rPr>
      <w:rFonts w:ascii="Times New Roman" w:hAnsi="Times New Roman" w:eastAsia="Times New Roman"/>
      <w:sz w:val="20"/>
      <w:szCs w:val="20"/>
    </w:rPr>
  </w:style>
  <w:style w:type="paragraph" w:styleId="Style40">
    <w:name w:val="Footnote Text"/>
    <w:basedOn w:val="Normal"/>
    <w:pPr>
      <w:widowControl w:val="false"/>
      <w:spacing w:lineRule="auto" w:line="240" w:before="0" w:after="0"/>
    </w:pPr>
    <w:rPr>
      <w:rFonts w:ascii="Times New Roman" w:hAnsi="Times New Roman" w:eastAsia="Times New Roman"/>
      <w:sz w:val="20"/>
      <w:szCs w:val="20"/>
    </w:rPr>
  </w:style>
  <w:style w:type="paragraph" w:styleId="14" w:customStyle="1">
    <w:name w:val="1"/>
    <w:basedOn w:val="Normal"/>
    <w:qFormat/>
    <w:pPr>
      <w:spacing w:lineRule="auto" w:line="240" w:before="280" w:after="280"/>
    </w:pPr>
    <w:rPr>
      <w:rFonts w:ascii="Tahoma" w:hAnsi="Tahoma" w:eastAsia="Times New Roman" w:cs="Tahoma"/>
      <w:sz w:val="20"/>
      <w:szCs w:val="20"/>
      <w:lang w:val="en-US"/>
    </w:rPr>
  </w:style>
  <w:style w:type="paragraph" w:styleId="Style41" w:customStyle="1">
    <w:name w:val="Знак Знак Знак Знак Знак Знак"/>
    <w:basedOn w:val="Normal"/>
    <w:qFormat/>
    <w:pPr>
      <w:spacing w:lineRule="auto" w:line="240" w:before="280" w:after="280"/>
    </w:pPr>
    <w:rPr>
      <w:rFonts w:ascii="Tahoma" w:hAnsi="Tahoma" w:eastAsia="Times New Roman" w:cs="Tahoma"/>
      <w:sz w:val="24"/>
      <w:szCs w:val="24"/>
      <w:lang w:val="en-US"/>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Style61" w:customStyle="1">
    <w:name w:val="Style6"/>
    <w:basedOn w:val="Normal"/>
    <w:qFormat/>
    <w:pPr>
      <w:widowControl w:val="false"/>
      <w:spacing w:lineRule="exact" w:line="484" w:before="0" w:after="0"/>
      <w:ind w:firstLine="710"/>
      <w:jc w:val="both"/>
    </w:pPr>
    <w:rPr>
      <w:rFonts w:ascii="Times New Roman" w:hAnsi="Times New Roman" w:eastAsia="Times New Roman"/>
      <w:sz w:val="24"/>
      <w:szCs w:val="24"/>
    </w:rPr>
  </w:style>
  <w:style w:type="paragraph" w:styleId="Style42" w:customStyle="1">
    <w:name w:val="Содержимое таблицы"/>
    <w:basedOn w:val="Normal"/>
    <w:qFormat/>
    <w:pPr>
      <w:widowControl w:val="false"/>
      <w:suppressLineNumbers/>
    </w:pPr>
    <w:rPr/>
  </w:style>
  <w:style w:type="paragraph" w:styleId="Style43" w:customStyle="1">
    <w:name w:val="Заголовок таблицы"/>
    <w:basedOn w:val="Style42"/>
    <w:qFormat/>
    <w:pPr>
      <w:jc w:val="center"/>
    </w:pPr>
    <w:rPr>
      <w:b/>
      <w:bCs/>
    </w:rPr>
  </w:style>
  <w:style w:type="paragraph" w:styleId="Style44" w:customStyle="1">
    <w:name w:val="Содержимое врезки"/>
    <w:basedOn w:val="Normal"/>
    <w:qFormat/>
    <w:pPr/>
    <w:rPr/>
  </w:style>
  <w:style w:type="numbering" w:styleId="NoList" w:default="1">
    <w:name w:val="No List"/>
    <w:uiPriority w:val="99"/>
    <w:semiHidden/>
    <w:unhideWhenUsed/>
    <w:qFormat/>
  </w:style>
  <w:style w:type="numbering" w:styleId="WW8Num1" w:customStyle="1">
    <w:name w:val="WW8Num1"/>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nkama.ru/" TargetMode="External"/><Relationship Id="rId3" Type="http://schemas.openxmlformats.org/officeDocument/2006/relationships/hyperlink" Target="http://tatarstan.ru/regulation" TargetMode="External"/><Relationship Id="rId4" Type="http://schemas.openxmlformats.org/officeDocument/2006/relationships/hyperlink" Target="https://e-nkama.ru/documents/2648/" TargetMode="External"/><Relationship Id="rId5" Type="http://schemas.openxmlformats.org/officeDocument/2006/relationships/hyperlink" Target="https://e-nkama.ru/documents/468/"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LibreOffice/7.5.6.2$Linux_X86_64 LibreOffice_project/50$Build-2</Application>
  <AppVersion>15.0000</AppVersion>
  <Pages>17</Pages>
  <Words>3407</Words>
  <Characters>27144</Characters>
  <CharactersWithSpaces>30410</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2024-07-01T14:19:00Z</dcterms:created>
  <dc:creator>Наталья</dc:creator>
  <dc:description/>
  <dc:language>ru-RU</dc:language>
  <cp:lastModifiedBy/>
  <cp:lastPrinted>2024-05-27T12:53:00Z</cp:lastPrinted>
  <dcterms:modified xsi:type="dcterms:W3CDTF">2024-07-02T16:39:19Z</dcterms:modified>
  <cp:revision>4</cp:revision>
  <dc:subject/>
  <dc:title>Приложение</dc:title>
</cp:coreProperties>
</file>

<file path=docProps/custom.xml><?xml version="1.0" encoding="utf-8"?>
<Properties xmlns="http://schemas.openxmlformats.org/officeDocument/2006/custom-properties" xmlns:vt="http://schemas.openxmlformats.org/officeDocument/2006/docPropsVTypes"/>
</file>